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仿宋" w:hAnsi="仿宋" w:eastAsia="仿宋" w:cs="仿宋"/>
          <w:b/>
          <w:bCs/>
          <w:sz w:val="52"/>
          <w:szCs w:val="52"/>
        </w:rPr>
      </w:pPr>
      <w:r>
        <w:rPr>
          <w:rFonts w:hint="eastAsia" w:ascii="仿宋" w:hAnsi="仿宋" w:eastAsia="仿宋" w:cs="仿宋"/>
          <w:b/>
          <w:bCs/>
          <w:sz w:val="52"/>
          <w:szCs w:val="52"/>
          <w:lang w:val="en-US" w:eastAsia="zh-CN"/>
        </w:rPr>
        <w:t>816工程景区成品款</w:t>
      </w:r>
      <w:r>
        <w:rPr>
          <w:rFonts w:hint="eastAsia" w:ascii="仿宋" w:hAnsi="仿宋" w:eastAsia="仿宋" w:cs="仿宋"/>
          <w:b/>
          <w:bCs/>
          <w:sz w:val="52"/>
          <w:szCs w:val="52"/>
        </w:rPr>
        <w:t>家具采购</w:t>
      </w:r>
    </w:p>
    <w:p>
      <w:pPr>
        <w:spacing w:line="360" w:lineRule="auto"/>
        <w:jc w:val="center"/>
        <w:rPr>
          <w:rFonts w:hint="eastAsia" w:ascii="仿宋" w:hAnsi="仿宋" w:eastAsia="仿宋" w:cs="仿宋"/>
          <w:b/>
          <w:bCs/>
          <w:sz w:val="72"/>
          <w:szCs w:val="72"/>
        </w:rPr>
      </w:pPr>
      <w:r>
        <w:rPr>
          <w:rFonts w:hint="eastAsia" w:ascii="仿宋" w:hAnsi="仿宋" w:eastAsia="仿宋" w:cs="仿宋"/>
          <w:b/>
          <w:bCs/>
          <w:sz w:val="44"/>
          <w:szCs w:val="44"/>
          <w:lang w:val="en-US" w:eastAsia="zh-CN"/>
        </w:rPr>
        <w:t>（新游客中心、141/142区域）</w:t>
      </w:r>
    </w:p>
    <w:p>
      <w:pPr>
        <w:pStyle w:val="4"/>
        <w:rPr>
          <w:rFonts w:hint="eastAsia" w:ascii="仿宋" w:hAnsi="仿宋" w:eastAsia="仿宋" w:cs="仿宋"/>
          <w:b/>
          <w:bCs/>
          <w:sz w:val="72"/>
          <w:szCs w:val="72"/>
        </w:rPr>
      </w:pPr>
    </w:p>
    <w:p>
      <w:pPr>
        <w:rPr>
          <w:rFonts w:hint="eastAsia"/>
        </w:rPr>
      </w:pPr>
    </w:p>
    <w:p>
      <w:pPr>
        <w:spacing w:line="360" w:lineRule="auto"/>
        <w:jc w:val="center"/>
        <w:rPr>
          <w:rFonts w:hint="eastAsia" w:ascii="仿宋" w:hAnsi="仿宋" w:eastAsia="仿宋" w:cs="仿宋"/>
          <w:b/>
          <w:bCs/>
          <w:sz w:val="72"/>
          <w:szCs w:val="72"/>
        </w:rPr>
      </w:pPr>
      <w:r>
        <w:rPr>
          <w:rFonts w:hint="eastAsia" w:ascii="仿宋" w:hAnsi="仿宋" w:eastAsia="仿宋" w:cs="仿宋"/>
          <w:b/>
          <w:bCs/>
          <w:sz w:val="72"/>
          <w:szCs w:val="72"/>
        </w:rPr>
        <w:t>竞争性比选文件</w:t>
      </w:r>
    </w:p>
    <w:p>
      <w:pPr>
        <w:spacing w:line="500" w:lineRule="exact"/>
        <w:ind w:firstLine="3680" w:firstLineChars="1150"/>
        <w:rPr>
          <w:rFonts w:hint="eastAsia" w:ascii="仿宋" w:hAnsi="仿宋" w:eastAsia="仿宋" w:cs="仿宋"/>
          <w:spacing w:val="-20"/>
          <w:sz w:val="36"/>
          <w:szCs w:val="36"/>
        </w:rPr>
      </w:pPr>
      <w:r>
        <w:rPr>
          <w:rFonts w:hint="eastAsia" w:ascii="仿宋" w:hAnsi="仿宋" w:eastAsia="仿宋" w:cs="仿宋"/>
          <w:spacing w:val="-20"/>
          <w:sz w:val="36"/>
          <w:szCs w:val="36"/>
        </w:rPr>
        <w:t xml:space="preserve">       </w:t>
      </w:r>
    </w:p>
    <w:p>
      <w:pPr>
        <w:spacing w:line="500" w:lineRule="exact"/>
        <w:ind w:firstLine="3680" w:firstLineChars="1150"/>
        <w:rPr>
          <w:rFonts w:hint="eastAsia" w:ascii="仿宋" w:hAnsi="仿宋" w:eastAsia="仿宋" w:cs="仿宋"/>
          <w:spacing w:val="-20"/>
          <w:sz w:val="36"/>
          <w:szCs w:val="36"/>
        </w:rPr>
      </w:pPr>
    </w:p>
    <w:p>
      <w:pPr>
        <w:spacing w:line="500" w:lineRule="exact"/>
        <w:jc w:val="center"/>
        <w:rPr>
          <w:rFonts w:hint="eastAsia" w:ascii="仿宋" w:hAnsi="仿宋" w:eastAsia="仿宋" w:cs="仿宋"/>
          <w:b/>
          <w:bCs/>
          <w:sz w:val="36"/>
          <w:szCs w:val="36"/>
        </w:rPr>
      </w:pPr>
    </w:p>
    <w:p>
      <w:pPr>
        <w:spacing w:line="500" w:lineRule="exact"/>
        <w:jc w:val="center"/>
        <w:rPr>
          <w:rFonts w:hint="eastAsia" w:ascii="仿宋" w:hAnsi="仿宋" w:eastAsia="仿宋" w:cs="仿宋"/>
          <w:b/>
          <w:bCs/>
          <w:sz w:val="36"/>
          <w:szCs w:val="36"/>
        </w:rPr>
      </w:pPr>
    </w:p>
    <w:p>
      <w:pPr>
        <w:spacing w:line="360" w:lineRule="auto"/>
        <w:ind w:left="1606" w:hanging="1606" w:hangingChars="500"/>
        <w:jc w:val="left"/>
        <w:rPr>
          <w:rFonts w:hint="eastAsia" w:ascii="仿宋" w:hAnsi="仿宋" w:eastAsia="仿宋" w:cs="仿宋"/>
          <w:b/>
          <w:bCs/>
          <w:sz w:val="32"/>
          <w:szCs w:val="32"/>
        </w:rPr>
      </w:pPr>
      <w:r>
        <w:rPr>
          <w:rFonts w:hint="eastAsia" w:ascii="仿宋" w:hAnsi="仿宋" w:eastAsia="仿宋" w:cs="仿宋"/>
          <w:b/>
          <w:bCs/>
          <w:sz w:val="32"/>
          <w:szCs w:val="32"/>
        </w:rPr>
        <w:t xml:space="preserve"> </w:t>
      </w:r>
    </w:p>
    <w:p>
      <w:pPr>
        <w:spacing w:line="360" w:lineRule="auto"/>
        <w:ind w:left="1606" w:hanging="1606" w:hangingChars="500"/>
        <w:jc w:val="left"/>
        <w:rPr>
          <w:rFonts w:hint="eastAsia" w:ascii="仿宋" w:hAnsi="仿宋" w:eastAsia="仿宋" w:cs="仿宋"/>
          <w:b/>
          <w:bCs/>
          <w:sz w:val="32"/>
          <w:szCs w:val="32"/>
        </w:rPr>
      </w:pPr>
    </w:p>
    <w:p>
      <w:pPr>
        <w:spacing w:line="360" w:lineRule="auto"/>
        <w:jc w:val="left"/>
        <w:rPr>
          <w:rFonts w:hint="eastAsia" w:ascii="仿宋" w:hAnsi="仿宋" w:eastAsia="仿宋" w:cs="仿宋"/>
          <w:b/>
          <w:bCs/>
          <w:sz w:val="32"/>
          <w:szCs w:val="32"/>
        </w:rPr>
      </w:pPr>
      <w:r>
        <w:rPr>
          <w:rFonts w:hint="eastAsia" w:ascii="仿宋" w:hAnsi="仿宋" w:eastAsia="仿宋" w:cs="仿宋"/>
          <w:b/>
          <w:bCs/>
          <w:sz w:val="32"/>
          <w:szCs w:val="32"/>
        </w:rPr>
        <w:t xml:space="preserve">  </w:t>
      </w:r>
    </w:p>
    <w:p>
      <w:pPr>
        <w:spacing w:line="360" w:lineRule="auto"/>
        <w:jc w:val="left"/>
        <w:rPr>
          <w:rFonts w:hint="eastAsia" w:ascii="仿宋" w:hAnsi="仿宋" w:eastAsia="仿宋" w:cs="仿宋"/>
          <w:b/>
          <w:bCs/>
          <w:sz w:val="32"/>
          <w:szCs w:val="32"/>
        </w:rPr>
      </w:pPr>
    </w:p>
    <w:p>
      <w:pPr>
        <w:spacing w:line="360" w:lineRule="auto"/>
        <w:jc w:val="center"/>
        <w:rPr>
          <w:rFonts w:hint="default" w:ascii="仿宋" w:hAnsi="仿宋" w:eastAsia="仿宋" w:cs="仿宋"/>
          <w:b/>
          <w:spacing w:val="-20"/>
          <w:sz w:val="32"/>
          <w:szCs w:val="32"/>
          <w:u w:val="single"/>
          <w:lang w:val="en-US"/>
        </w:rPr>
      </w:pPr>
      <w:r>
        <w:rPr>
          <w:rFonts w:hint="eastAsia" w:ascii="仿宋" w:hAnsi="仿宋" w:eastAsia="仿宋" w:cs="仿宋"/>
          <w:b/>
          <w:bCs/>
          <w:sz w:val="32"/>
          <w:szCs w:val="32"/>
        </w:rPr>
        <w:t>采 购 人:</w:t>
      </w:r>
      <w:r>
        <w:rPr>
          <w:rFonts w:hint="eastAsia" w:ascii="仿宋" w:hAnsi="仿宋" w:eastAsia="仿宋" w:cs="仿宋"/>
          <w:b/>
          <w:sz w:val="32"/>
          <w:szCs w:val="32"/>
        </w:rPr>
        <w:t xml:space="preserve"> </w:t>
      </w:r>
      <w:r>
        <w:rPr>
          <w:rFonts w:hint="eastAsia" w:ascii="仿宋" w:hAnsi="仿宋" w:eastAsia="仿宋" w:cs="仿宋"/>
          <w:b/>
          <w:spacing w:val="-20"/>
          <w:sz w:val="32"/>
          <w:szCs w:val="32"/>
          <w:u w:val="single"/>
        </w:rPr>
        <w:t xml:space="preserve"> </w:t>
      </w:r>
      <w:r>
        <w:rPr>
          <w:rFonts w:hint="eastAsia" w:ascii="仿宋" w:hAnsi="仿宋" w:eastAsia="仿宋" w:cs="仿宋"/>
          <w:b/>
          <w:spacing w:val="-20"/>
          <w:sz w:val="32"/>
          <w:szCs w:val="32"/>
          <w:u w:val="single"/>
          <w:lang w:val="en-US" w:eastAsia="zh-CN"/>
        </w:rPr>
        <w:t xml:space="preserve">    重庆泽惠健康产业有限公司      </w:t>
      </w:r>
    </w:p>
    <w:p>
      <w:pPr>
        <w:spacing w:line="360" w:lineRule="auto"/>
        <w:jc w:val="left"/>
        <w:rPr>
          <w:rFonts w:hint="eastAsia" w:ascii="仿宋" w:hAnsi="仿宋" w:eastAsia="仿宋" w:cs="仿宋"/>
          <w:b/>
          <w:bCs/>
          <w:spacing w:val="-20"/>
          <w:sz w:val="32"/>
          <w:szCs w:val="32"/>
          <w:u w:val="single"/>
        </w:rPr>
      </w:pPr>
    </w:p>
    <w:p>
      <w:pPr>
        <w:spacing w:line="360" w:lineRule="auto"/>
        <w:jc w:val="center"/>
        <w:rPr>
          <w:rFonts w:hint="eastAsia" w:ascii="仿宋" w:hAnsi="仿宋" w:eastAsia="仿宋" w:cs="仿宋"/>
          <w:sz w:val="44"/>
          <w:u w:val="single"/>
        </w:rPr>
        <w:sectPr>
          <w:headerReference r:id="rId4" w:type="first"/>
          <w:footerReference r:id="rId5" w:type="default"/>
          <w:headerReference r:id="rId3" w:type="even"/>
          <w:footerReference r:id="rId6" w:type="even"/>
          <w:pgSz w:w="11907" w:h="16840"/>
          <w:pgMar w:top="1134" w:right="1191" w:bottom="1134" w:left="1304" w:header="964" w:footer="992" w:gutter="0"/>
          <w:pgNumType w:start="1"/>
          <w:cols w:space="720" w:num="1"/>
          <w:titlePg/>
          <w:docGrid w:linePitch="312" w:charSpace="0"/>
        </w:sectPr>
      </w:pPr>
      <w:r>
        <w:rPr>
          <w:rFonts w:hint="eastAsia" w:ascii="仿宋" w:hAnsi="仿宋" w:eastAsia="仿宋" w:cs="仿宋"/>
          <w:b/>
          <w:sz w:val="32"/>
          <w:szCs w:val="32"/>
          <w:u w:val="single"/>
        </w:rPr>
        <w:t>202</w:t>
      </w:r>
      <w:r>
        <w:rPr>
          <w:rFonts w:hint="eastAsia" w:ascii="仿宋" w:hAnsi="仿宋" w:eastAsia="仿宋" w:cs="仿宋"/>
          <w:b/>
          <w:sz w:val="32"/>
          <w:szCs w:val="32"/>
          <w:u w:val="single"/>
          <w:lang w:val="en-US" w:eastAsia="zh-CN"/>
        </w:rPr>
        <w:t>3</w:t>
      </w:r>
      <w:r>
        <w:rPr>
          <w:rFonts w:hint="eastAsia" w:ascii="仿宋" w:hAnsi="仿宋" w:eastAsia="仿宋" w:cs="仿宋"/>
          <w:b/>
          <w:sz w:val="32"/>
          <w:szCs w:val="32"/>
        </w:rPr>
        <w:t>年</w:t>
      </w:r>
      <w:r>
        <w:rPr>
          <w:rFonts w:hint="eastAsia" w:ascii="仿宋" w:hAnsi="仿宋" w:eastAsia="仿宋" w:cs="仿宋"/>
          <w:b/>
          <w:sz w:val="32"/>
          <w:szCs w:val="32"/>
          <w:u w:val="single"/>
        </w:rPr>
        <w:t xml:space="preserve"> </w:t>
      </w:r>
      <w:r>
        <w:rPr>
          <w:rFonts w:hint="eastAsia" w:ascii="仿宋" w:hAnsi="仿宋" w:eastAsia="仿宋" w:cs="仿宋"/>
          <w:b/>
          <w:sz w:val="32"/>
          <w:szCs w:val="32"/>
          <w:u w:val="single"/>
          <w:lang w:val="en-US" w:eastAsia="zh-CN"/>
        </w:rPr>
        <w:t>12</w:t>
      </w:r>
      <w:r>
        <w:rPr>
          <w:rFonts w:hint="eastAsia" w:ascii="仿宋" w:hAnsi="仿宋" w:eastAsia="仿宋" w:cs="仿宋"/>
          <w:b/>
          <w:sz w:val="32"/>
          <w:szCs w:val="32"/>
          <w:u w:val="single"/>
        </w:rPr>
        <w:t xml:space="preserve"> </w:t>
      </w:r>
      <w:r>
        <w:rPr>
          <w:rFonts w:hint="eastAsia" w:ascii="仿宋" w:hAnsi="仿宋" w:eastAsia="仿宋" w:cs="仿宋"/>
          <w:b/>
          <w:sz w:val="32"/>
          <w:szCs w:val="32"/>
        </w:rPr>
        <w:t>月</w:t>
      </w:r>
      <w:r>
        <w:rPr>
          <w:rFonts w:hint="eastAsia" w:ascii="仿宋" w:hAnsi="仿宋" w:eastAsia="仿宋" w:cs="仿宋"/>
          <w:b/>
          <w:sz w:val="32"/>
          <w:szCs w:val="32"/>
          <w:u w:val="single"/>
        </w:rPr>
        <w:t xml:space="preserve"> </w:t>
      </w:r>
      <w:r>
        <w:rPr>
          <w:rFonts w:hint="eastAsia" w:ascii="仿宋" w:hAnsi="仿宋" w:eastAsia="仿宋" w:cs="仿宋"/>
          <w:b/>
          <w:sz w:val="32"/>
          <w:szCs w:val="32"/>
          <w:u w:val="single"/>
          <w:lang w:val="en-US" w:eastAsia="zh-CN"/>
        </w:rPr>
        <w:t>1</w:t>
      </w:r>
      <w:r>
        <w:rPr>
          <w:rFonts w:hint="eastAsia" w:ascii="仿宋" w:hAnsi="仿宋" w:eastAsia="仿宋" w:cs="仿宋"/>
          <w:b/>
          <w:sz w:val="32"/>
          <w:szCs w:val="32"/>
          <w:u w:val="single"/>
        </w:rPr>
        <w:t xml:space="preserve"> </w:t>
      </w:r>
      <w:r>
        <w:rPr>
          <w:rFonts w:hint="eastAsia" w:ascii="仿宋" w:hAnsi="仿宋" w:eastAsia="仿宋" w:cs="仿宋"/>
          <w:b/>
          <w:sz w:val="32"/>
          <w:szCs w:val="32"/>
        </w:rPr>
        <w:t>日</w:t>
      </w:r>
    </w:p>
    <w:p>
      <w:pPr>
        <w:snapToGrid w:val="0"/>
        <w:spacing w:line="500" w:lineRule="exact"/>
        <w:jc w:val="center"/>
        <w:rPr>
          <w:rFonts w:hint="eastAsia" w:ascii="仿宋" w:hAnsi="仿宋" w:eastAsia="仿宋" w:cs="仿宋"/>
          <w:sz w:val="44"/>
        </w:rPr>
      </w:pPr>
      <w:r>
        <w:rPr>
          <w:rFonts w:hint="eastAsia" w:ascii="仿宋" w:hAnsi="仿宋" w:eastAsia="仿宋" w:cs="仿宋"/>
          <w:sz w:val="44"/>
        </w:rPr>
        <w:t>目  录</w:t>
      </w:r>
    </w:p>
    <w:p>
      <w:pPr>
        <w:pStyle w:val="9"/>
        <w:tabs>
          <w:tab w:val="right" w:leader="dot" w:pos="9412"/>
          <w:tab w:val="clear" w:pos="1260"/>
          <w:tab w:val="clear" w:pos="1685"/>
          <w:tab w:val="clear" w:pos="8400"/>
        </w:tabs>
        <w:spacing w:line="572" w:lineRule="exact"/>
        <w:ind w:firstLine="320"/>
        <w:rPr>
          <w:rFonts w:hint="eastAsia" w:ascii="仿宋" w:hAnsi="仿宋" w:eastAsia="仿宋" w:cs="仿宋"/>
          <w:sz w:val="32"/>
        </w:rPr>
      </w:pPr>
    </w:p>
    <w:p>
      <w:pPr>
        <w:pStyle w:val="9"/>
        <w:tabs>
          <w:tab w:val="right" w:leader="dot" w:pos="9412"/>
          <w:tab w:val="clear" w:pos="1260"/>
          <w:tab w:val="clear" w:pos="1685"/>
          <w:tab w:val="clear" w:pos="8400"/>
        </w:tabs>
        <w:spacing w:line="572" w:lineRule="exact"/>
        <w:ind w:firstLine="278" w:firstLineChars="87"/>
        <w:jc w:val="left"/>
      </w:pPr>
      <w:r>
        <w:rPr>
          <w:rFonts w:hint="eastAsia" w:ascii="仿宋" w:hAnsi="仿宋" w:eastAsia="仿宋" w:cs="仿宋"/>
          <w:sz w:val="32"/>
        </w:rPr>
        <w:fldChar w:fldCharType="begin"/>
      </w:r>
      <w:r>
        <w:rPr>
          <w:rFonts w:hint="eastAsia" w:ascii="仿宋" w:hAnsi="仿宋" w:eastAsia="仿宋" w:cs="仿宋"/>
          <w:sz w:val="32"/>
        </w:rPr>
        <w:instrText xml:space="preserve">TOC \o "1-1" \h \u </w:instrText>
      </w:r>
      <w:r>
        <w:rPr>
          <w:rFonts w:hint="eastAsia" w:ascii="仿宋" w:hAnsi="仿宋" w:eastAsia="仿宋" w:cs="仿宋"/>
          <w:sz w:val="32"/>
        </w:rPr>
        <w:fldChar w:fldCharType="separate"/>
      </w:r>
      <w:r>
        <w:rPr>
          <w:rFonts w:hint="eastAsia" w:ascii="仿宋" w:hAnsi="仿宋" w:eastAsia="仿宋" w:cs="仿宋"/>
        </w:rPr>
        <w:fldChar w:fldCharType="begin"/>
      </w:r>
      <w:r>
        <w:rPr>
          <w:rFonts w:hint="eastAsia" w:ascii="仿宋" w:hAnsi="仿宋" w:eastAsia="仿宋" w:cs="仿宋"/>
        </w:rPr>
        <w:instrText xml:space="preserve"> HYPERLINK \l _Toc11682 </w:instrText>
      </w:r>
      <w:r>
        <w:rPr>
          <w:rFonts w:hint="eastAsia" w:ascii="仿宋" w:hAnsi="仿宋" w:eastAsia="仿宋" w:cs="仿宋"/>
        </w:rPr>
        <w:fldChar w:fldCharType="separate"/>
      </w:r>
      <w:r>
        <w:rPr>
          <w:rFonts w:hint="eastAsia" w:ascii="仿宋" w:hAnsi="仿宋" w:eastAsia="仿宋" w:cs="仿宋"/>
        </w:rPr>
        <w:t>第一篇  比选公告</w:t>
      </w:r>
      <w:r>
        <w:tab/>
      </w:r>
      <w:r>
        <w:fldChar w:fldCharType="begin"/>
      </w:r>
      <w:r>
        <w:instrText xml:space="preserve"> PAGEREF _Toc11682 </w:instrText>
      </w:r>
      <w:r>
        <w:fldChar w:fldCharType="separate"/>
      </w:r>
      <w:r>
        <w:t>- 2 -</w:t>
      </w:r>
      <w:r>
        <w:fldChar w:fldCharType="end"/>
      </w:r>
      <w:r>
        <w:rPr>
          <w:rFonts w:hint="eastAsia" w:ascii="仿宋" w:hAnsi="仿宋" w:eastAsia="仿宋" w:cs="仿宋"/>
        </w:rPr>
        <w:fldChar w:fldCharType="end"/>
      </w:r>
    </w:p>
    <w:p>
      <w:pPr>
        <w:pStyle w:val="9"/>
        <w:tabs>
          <w:tab w:val="right" w:leader="dot" w:pos="9412"/>
          <w:tab w:val="clear" w:pos="1260"/>
          <w:tab w:val="clear" w:pos="1685"/>
          <w:tab w:val="clear" w:pos="8400"/>
        </w:tabs>
        <w:spacing w:line="572" w:lineRule="exact"/>
        <w:jc w:val="left"/>
      </w:pPr>
      <w:r>
        <w:rPr>
          <w:rFonts w:hint="eastAsia" w:ascii="仿宋" w:hAnsi="仿宋" w:eastAsia="仿宋" w:cs="仿宋"/>
        </w:rPr>
        <w:fldChar w:fldCharType="begin"/>
      </w:r>
      <w:r>
        <w:rPr>
          <w:rFonts w:hint="eastAsia" w:ascii="仿宋" w:hAnsi="仿宋" w:eastAsia="仿宋" w:cs="仿宋"/>
        </w:rPr>
        <w:instrText xml:space="preserve"> HYPERLINK \l _Toc7400 </w:instrText>
      </w:r>
      <w:r>
        <w:rPr>
          <w:rFonts w:hint="eastAsia" w:ascii="仿宋" w:hAnsi="仿宋" w:eastAsia="仿宋" w:cs="仿宋"/>
        </w:rPr>
        <w:fldChar w:fldCharType="separate"/>
      </w:r>
      <w:r>
        <w:rPr>
          <w:rFonts w:hint="eastAsia" w:ascii="仿宋" w:hAnsi="仿宋" w:eastAsia="仿宋" w:cs="仿宋"/>
        </w:rPr>
        <w:t>第二篇  项目技术规格、数量及质量要求</w:t>
      </w:r>
      <w:r>
        <w:tab/>
      </w:r>
      <w:r>
        <w:fldChar w:fldCharType="begin"/>
      </w:r>
      <w:r>
        <w:instrText xml:space="preserve"> PAGEREF _Toc7400 </w:instrText>
      </w:r>
      <w:r>
        <w:fldChar w:fldCharType="separate"/>
      </w:r>
      <w:r>
        <w:t>- 5 -</w:t>
      </w:r>
      <w:r>
        <w:fldChar w:fldCharType="end"/>
      </w:r>
      <w:r>
        <w:rPr>
          <w:rFonts w:hint="eastAsia" w:ascii="仿宋" w:hAnsi="仿宋" w:eastAsia="仿宋" w:cs="仿宋"/>
        </w:rPr>
        <w:fldChar w:fldCharType="end"/>
      </w:r>
    </w:p>
    <w:p>
      <w:pPr>
        <w:pStyle w:val="9"/>
        <w:tabs>
          <w:tab w:val="right" w:leader="dot" w:pos="9412"/>
          <w:tab w:val="clear" w:pos="1260"/>
          <w:tab w:val="clear" w:pos="1685"/>
          <w:tab w:val="clear" w:pos="8400"/>
        </w:tabs>
        <w:spacing w:line="572" w:lineRule="exact"/>
        <w:jc w:val="left"/>
      </w:pPr>
      <w:r>
        <w:rPr>
          <w:rFonts w:hint="eastAsia" w:ascii="仿宋" w:hAnsi="仿宋" w:eastAsia="仿宋" w:cs="仿宋"/>
        </w:rPr>
        <w:fldChar w:fldCharType="begin"/>
      </w:r>
      <w:r>
        <w:rPr>
          <w:rFonts w:hint="eastAsia" w:ascii="仿宋" w:hAnsi="仿宋" w:eastAsia="仿宋" w:cs="仿宋"/>
        </w:rPr>
        <w:instrText xml:space="preserve"> HYPERLINK \l _Toc6417 </w:instrText>
      </w:r>
      <w:r>
        <w:rPr>
          <w:rFonts w:hint="eastAsia" w:ascii="仿宋" w:hAnsi="仿宋" w:eastAsia="仿宋" w:cs="仿宋"/>
        </w:rPr>
        <w:fldChar w:fldCharType="separate"/>
      </w:r>
      <w:r>
        <w:rPr>
          <w:rFonts w:hint="eastAsia" w:ascii="仿宋" w:hAnsi="仿宋" w:eastAsia="仿宋" w:cs="仿宋"/>
        </w:rPr>
        <w:t>第三篇  项目商务要求</w:t>
      </w:r>
      <w:r>
        <w:tab/>
      </w:r>
      <w:r>
        <w:fldChar w:fldCharType="begin"/>
      </w:r>
      <w:r>
        <w:instrText xml:space="preserve"> PAGEREF _Toc6417 </w:instrText>
      </w:r>
      <w:r>
        <w:fldChar w:fldCharType="separate"/>
      </w:r>
      <w:r>
        <w:t>- 2</w:t>
      </w:r>
      <w:r>
        <w:rPr>
          <w:rFonts w:hint="eastAsia"/>
          <w:lang w:val="en-US" w:eastAsia="zh-CN"/>
        </w:rPr>
        <w:t>5</w:t>
      </w:r>
      <w:r>
        <w:t xml:space="preserve"> -</w:t>
      </w:r>
      <w:r>
        <w:fldChar w:fldCharType="end"/>
      </w:r>
      <w:r>
        <w:rPr>
          <w:rFonts w:hint="eastAsia" w:ascii="仿宋" w:hAnsi="仿宋" w:eastAsia="仿宋" w:cs="仿宋"/>
        </w:rPr>
        <w:fldChar w:fldCharType="end"/>
      </w:r>
    </w:p>
    <w:p>
      <w:pPr>
        <w:pStyle w:val="9"/>
        <w:tabs>
          <w:tab w:val="right" w:leader="dot" w:pos="9412"/>
          <w:tab w:val="clear" w:pos="1260"/>
          <w:tab w:val="clear" w:pos="1685"/>
          <w:tab w:val="clear" w:pos="8400"/>
        </w:tabs>
        <w:spacing w:line="572" w:lineRule="exact"/>
        <w:jc w:val="left"/>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_Toc15921 </w:instrText>
      </w:r>
      <w:r>
        <w:rPr>
          <w:rFonts w:hint="eastAsia" w:ascii="仿宋" w:hAnsi="仿宋" w:eastAsia="仿宋" w:cs="仿宋"/>
        </w:rPr>
        <w:fldChar w:fldCharType="separate"/>
      </w:r>
      <w:r>
        <w:rPr>
          <w:rFonts w:hint="eastAsia" w:ascii="仿宋" w:hAnsi="仿宋" w:eastAsia="仿宋" w:cs="仿宋"/>
        </w:rPr>
        <w:t>第四篇  资格审查及评选办法</w:t>
      </w:r>
      <w:r>
        <w:tab/>
      </w:r>
      <w:r>
        <w:fldChar w:fldCharType="begin"/>
      </w:r>
      <w:r>
        <w:instrText xml:space="preserve"> PAGEREF _Toc15921 </w:instrText>
      </w:r>
      <w:r>
        <w:fldChar w:fldCharType="separate"/>
      </w:r>
      <w:r>
        <w:t xml:space="preserve">- </w:t>
      </w:r>
      <w:r>
        <w:rPr>
          <w:rFonts w:hint="eastAsia"/>
          <w:lang w:val="en-US" w:eastAsia="zh-CN"/>
        </w:rPr>
        <w:t>27</w:t>
      </w:r>
      <w:r>
        <w:t xml:space="preserve"> -</w:t>
      </w:r>
      <w:r>
        <w:fldChar w:fldCharType="end"/>
      </w:r>
      <w:r>
        <w:rPr>
          <w:rFonts w:hint="eastAsia" w:ascii="仿宋" w:hAnsi="仿宋" w:eastAsia="仿宋" w:cs="仿宋"/>
        </w:rPr>
        <w:fldChar w:fldCharType="end"/>
      </w:r>
    </w:p>
    <w:p>
      <w:pPr>
        <w:pStyle w:val="9"/>
        <w:tabs>
          <w:tab w:val="right" w:leader="dot" w:pos="9412"/>
          <w:tab w:val="clear" w:pos="1260"/>
          <w:tab w:val="clear" w:pos="1685"/>
          <w:tab w:val="clear" w:pos="8400"/>
        </w:tabs>
        <w:spacing w:line="572" w:lineRule="exact"/>
        <w:jc w:val="left"/>
      </w:pPr>
      <w:r>
        <w:rPr>
          <w:rFonts w:hint="eastAsia" w:ascii="仿宋" w:hAnsi="仿宋" w:eastAsia="仿宋" w:cs="仿宋"/>
        </w:rPr>
        <w:fldChar w:fldCharType="begin"/>
      </w:r>
      <w:r>
        <w:rPr>
          <w:rFonts w:hint="eastAsia" w:ascii="仿宋" w:hAnsi="仿宋" w:eastAsia="仿宋" w:cs="仿宋"/>
        </w:rPr>
        <w:instrText xml:space="preserve"> HYPERLINK \l _Toc26650 </w:instrText>
      </w:r>
      <w:r>
        <w:rPr>
          <w:rFonts w:hint="eastAsia" w:ascii="仿宋" w:hAnsi="仿宋" w:eastAsia="仿宋" w:cs="仿宋"/>
        </w:rPr>
        <w:fldChar w:fldCharType="separate"/>
      </w:r>
      <w:r>
        <w:rPr>
          <w:rFonts w:hint="eastAsia" w:ascii="仿宋" w:hAnsi="仿宋" w:eastAsia="仿宋" w:cs="仿宋"/>
        </w:rPr>
        <w:t>第五篇  投选人须知</w:t>
      </w:r>
      <w:r>
        <w:tab/>
      </w:r>
      <w:r>
        <w:fldChar w:fldCharType="begin"/>
      </w:r>
      <w:r>
        <w:instrText xml:space="preserve"> PAGEREF _Toc26650 </w:instrText>
      </w:r>
      <w:r>
        <w:fldChar w:fldCharType="separate"/>
      </w:r>
      <w:r>
        <w:t>- 3</w:t>
      </w:r>
      <w:r>
        <w:rPr>
          <w:rFonts w:hint="eastAsia"/>
          <w:lang w:val="en-US" w:eastAsia="zh-CN"/>
        </w:rPr>
        <w:t>1</w:t>
      </w:r>
      <w:r>
        <w:t xml:space="preserve"> -</w:t>
      </w:r>
      <w:r>
        <w:fldChar w:fldCharType="end"/>
      </w:r>
      <w:r>
        <w:rPr>
          <w:rFonts w:hint="eastAsia" w:ascii="仿宋" w:hAnsi="仿宋" w:eastAsia="仿宋" w:cs="仿宋"/>
        </w:rPr>
        <w:fldChar w:fldCharType="end"/>
      </w:r>
    </w:p>
    <w:p>
      <w:pPr>
        <w:pStyle w:val="9"/>
        <w:tabs>
          <w:tab w:val="right" w:leader="dot" w:pos="9412"/>
          <w:tab w:val="clear" w:pos="1260"/>
          <w:tab w:val="clear" w:pos="1685"/>
          <w:tab w:val="clear" w:pos="8400"/>
        </w:tabs>
        <w:spacing w:line="572" w:lineRule="exact"/>
        <w:jc w:val="left"/>
      </w:pPr>
      <w:r>
        <w:rPr>
          <w:rFonts w:hint="eastAsia" w:ascii="仿宋" w:hAnsi="仿宋" w:eastAsia="仿宋" w:cs="仿宋"/>
        </w:rPr>
        <w:fldChar w:fldCharType="begin"/>
      </w:r>
      <w:r>
        <w:rPr>
          <w:rFonts w:hint="eastAsia" w:ascii="仿宋" w:hAnsi="仿宋" w:eastAsia="仿宋" w:cs="仿宋"/>
        </w:rPr>
        <w:instrText xml:space="preserve"> HYPERLINK \l _Toc3110 </w:instrText>
      </w:r>
      <w:r>
        <w:rPr>
          <w:rFonts w:hint="eastAsia" w:ascii="仿宋" w:hAnsi="仿宋" w:eastAsia="仿宋" w:cs="仿宋"/>
        </w:rPr>
        <w:fldChar w:fldCharType="separate"/>
      </w:r>
      <w:r>
        <w:rPr>
          <w:rFonts w:hint="eastAsia" w:ascii="仿宋" w:hAnsi="仿宋" w:eastAsia="仿宋" w:cs="仿宋"/>
        </w:rPr>
        <w:t>第六篇  合同主要条款和格式合同</w:t>
      </w:r>
      <w:r>
        <w:tab/>
      </w:r>
      <w:r>
        <w:fldChar w:fldCharType="begin"/>
      </w:r>
      <w:r>
        <w:instrText xml:space="preserve"> PAGEREF _Toc3110 </w:instrText>
      </w:r>
      <w:r>
        <w:fldChar w:fldCharType="separate"/>
      </w:r>
      <w:r>
        <w:t xml:space="preserve">- </w:t>
      </w:r>
      <w:r>
        <w:rPr>
          <w:rFonts w:hint="eastAsia"/>
          <w:lang w:val="en-US" w:eastAsia="zh-CN"/>
        </w:rPr>
        <w:t>36</w:t>
      </w:r>
      <w:r>
        <w:t xml:space="preserve"> -</w:t>
      </w:r>
      <w:r>
        <w:fldChar w:fldCharType="end"/>
      </w:r>
      <w:r>
        <w:rPr>
          <w:rFonts w:hint="eastAsia" w:ascii="仿宋" w:hAnsi="仿宋" w:eastAsia="仿宋" w:cs="仿宋"/>
        </w:rPr>
        <w:fldChar w:fldCharType="end"/>
      </w:r>
    </w:p>
    <w:p>
      <w:pPr>
        <w:pStyle w:val="9"/>
        <w:tabs>
          <w:tab w:val="right" w:leader="dot" w:pos="9412"/>
          <w:tab w:val="clear" w:pos="1260"/>
          <w:tab w:val="clear" w:pos="1685"/>
          <w:tab w:val="clear" w:pos="8400"/>
        </w:tabs>
        <w:spacing w:line="572" w:lineRule="exact"/>
        <w:jc w:val="left"/>
      </w:pPr>
      <w:r>
        <w:rPr>
          <w:rFonts w:hint="eastAsia" w:ascii="仿宋" w:hAnsi="仿宋" w:eastAsia="仿宋" w:cs="仿宋"/>
        </w:rPr>
        <w:fldChar w:fldCharType="begin"/>
      </w:r>
      <w:r>
        <w:rPr>
          <w:rFonts w:hint="eastAsia" w:ascii="仿宋" w:hAnsi="仿宋" w:eastAsia="仿宋" w:cs="仿宋"/>
        </w:rPr>
        <w:instrText xml:space="preserve"> HYPERLINK \l _Toc6526 </w:instrText>
      </w:r>
      <w:r>
        <w:rPr>
          <w:rFonts w:hint="eastAsia" w:ascii="仿宋" w:hAnsi="仿宋" w:eastAsia="仿宋" w:cs="仿宋"/>
        </w:rPr>
        <w:fldChar w:fldCharType="separate"/>
      </w:r>
      <w:r>
        <w:rPr>
          <w:rFonts w:hint="eastAsia" w:ascii="仿宋" w:hAnsi="仿宋" w:eastAsia="仿宋" w:cs="仿宋"/>
        </w:rPr>
        <w:t>第七篇  投选文件格式</w:t>
      </w:r>
      <w:r>
        <w:tab/>
      </w:r>
      <w:r>
        <w:fldChar w:fldCharType="begin"/>
      </w:r>
      <w:r>
        <w:instrText xml:space="preserve"> PAGEREF _Toc6526 </w:instrText>
      </w:r>
      <w:r>
        <w:fldChar w:fldCharType="separate"/>
      </w:r>
      <w:r>
        <w:t>- 4</w:t>
      </w:r>
      <w:r>
        <w:rPr>
          <w:rFonts w:hint="eastAsia"/>
          <w:lang w:val="en-US" w:eastAsia="zh-CN"/>
        </w:rPr>
        <w:t>0</w:t>
      </w:r>
      <w:r>
        <w:t xml:space="preserve"> -</w:t>
      </w:r>
      <w:r>
        <w:fldChar w:fldCharType="end"/>
      </w:r>
      <w:r>
        <w:rPr>
          <w:rFonts w:hint="eastAsia" w:ascii="仿宋" w:hAnsi="仿宋" w:eastAsia="仿宋" w:cs="仿宋"/>
        </w:rPr>
        <w:fldChar w:fldCharType="end"/>
      </w:r>
    </w:p>
    <w:p>
      <w:pPr>
        <w:pStyle w:val="9"/>
        <w:tabs>
          <w:tab w:val="right" w:leader="dot" w:pos="9412"/>
          <w:tab w:val="clear" w:pos="1260"/>
          <w:tab w:val="clear" w:pos="1685"/>
          <w:tab w:val="clear" w:pos="8400"/>
        </w:tabs>
      </w:pPr>
    </w:p>
    <w:p>
      <w:pPr>
        <w:pStyle w:val="9"/>
        <w:spacing w:line="572" w:lineRule="exact"/>
        <w:ind w:firstLine="0" w:firstLineChars="0"/>
        <w:rPr>
          <w:rFonts w:hint="eastAsia" w:ascii="仿宋" w:hAnsi="仿宋" w:eastAsia="仿宋" w:cs="仿宋"/>
          <w:sz w:val="32"/>
        </w:rPr>
        <w:sectPr>
          <w:footerReference r:id="rId7" w:type="default"/>
          <w:pgSz w:w="11907" w:h="16840"/>
          <w:pgMar w:top="1134" w:right="1191" w:bottom="1134" w:left="1304" w:header="964" w:footer="992" w:gutter="0"/>
          <w:pgNumType w:fmt="numberInDash" w:start="1"/>
          <w:cols w:space="720" w:num="1"/>
          <w:docGrid w:linePitch="312" w:charSpace="0"/>
        </w:sectPr>
      </w:pPr>
      <w:r>
        <w:rPr>
          <w:rFonts w:hint="eastAsia" w:ascii="仿宋" w:hAnsi="仿宋" w:eastAsia="仿宋" w:cs="仿宋"/>
        </w:rPr>
        <w:fldChar w:fldCharType="end"/>
      </w:r>
    </w:p>
    <w:p>
      <w:pPr>
        <w:pStyle w:val="2"/>
        <w:spacing w:beforeLines="0" w:afterLines="0" w:line="360" w:lineRule="auto"/>
        <w:rPr>
          <w:rFonts w:hint="eastAsia" w:ascii="仿宋" w:hAnsi="仿宋" w:eastAsia="仿宋" w:cs="仿宋"/>
          <w:b/>
        </w:rPr>
      </w:pPr>
      <w:bookmarkStart w:id="0" w:name="_Toc11682"/>
      <w:bookmarkStart w:id="1" w:name="_Toc17952"/>
      <w:bookmarkStart w:id="2" w:name="_Toc514160571"/>
      <w:r>
        <w:rPr>
          <w:rFonts w:hint="eastAsia" w:ascii="仿宋" w:hAnsi="仿宋" w:eastAsia="仿宋" w:cs="仿宋"/>
          <w:b/>
        </w:rPr>
        <w:t>第一篇 比选公告</w:t>
      </w:r>
      <w:bookmarkEnd w:id="0"/>
      <w:bookmarkEnd w:id="1"/>
      <w:bookmarkEnd w:id="2"/>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u w:val="single"/>
          <w:lang w:val="en-US" w:eastAsia="zh-CN"/>
        </w:rPr>
        <w:t>重庆泽惠健康产业有限公司</w:t>
      </w:r>
      <w:r>
        <w:rPr>
          <w:rFonts w:hint="eastAsia" w:ascii="仿宋" w:hAnsi="仿宋" w:eastAsia="仿宋" w:cs="仿宋"/>
          <w:sz w:val="24"/>
          <w:szCs w:val="24"/>
          <w:u w:val="single"/>
        </w:rPr>
        <w:t xml:space="preserve"> </w:t>
      </w:r>
      <w:r>
        <w:rPr>
          <w:rFonts w:hint="eastAsia" w:ascii="仿宋" w:hAnsi="仿宋" w:eastAsia="仿宋" w:cs="仿宋"/>
          <w:sz w:val="24"/>
          <w:szCs w:val="24"/>
        </w:rPr>
        <w:t>拟对</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816工程景区成品款</w:t>
      </w:r>
      <w:r>
        <w:rPr>
          <w:rFonts w:hint="eastAsia" w:ascii="仿宋" w:hAnsi="仿宋" w:eastAsia="仿宋" w:cs="仿宋"/>
          <w:sz w:val="24"/>
          <w:szCs w:val="24"/>
          <w:u w:val="single"/>
        </w:rPr>
        <w:t>家具</w:t>
      </w:r>
      <w:r>
        <w:rPr>
          <w:rFonts w:hint="eastAsia" w:ascii="仿宋" w:hAnsi="仿宋" w:eastAsia="仿宋" w:cs="仿宋"/>
          <w:sz w:val="24"/>
          <w:szCs w:val="24"/>
          <w:u w:val="single"/>
          <w:lang w:eastAsia="zh-CN"/>
        </w:rPr>
        <w:t>（</w:t>
      </w:r>
      <w:r>
        <w:rPr>
          <w:rFonts w:hint="eastAsia" w:ascii="仿宋" w:hAnsi="仿宋" w:eastAsia="仿宋" w:cs="仿宋"/>
          <w:sz w:val="24"/>
          <w:szCs w:val="24"/>
          <w:u w:val="single"/>
          <w:lang w:val="en-US" w:eastAsia="zh-CN"/>
        </w:rPr>
        <w:t>新游客中心、141/142区域</w:t>
      </w:r>
      <w:r>
        <w:rPr>
          <w:rFonts w:hint="eastAsia" w:ascii="仿宋" w:hAnsi="仿宋" w:eastAsia="仿宋" w:cs="仿宋"/>
          <w:sz w:val="24"/>
          <w:szCs w:val="24"/>
          <w:u w:val="single"/>
          <w:lang w:eastAsia="zh-CN"/>
        </w:rPr>
        <w:t>）</w:t>
      </w:r>
      <w:r>
        <w:rPr>
          <w:rFonts w:hint="eastAsia" w:ascii="仿宋" w:hAnsi="仿宋" w:eastAsia="仿宋" w:cs="仿宋"/>
          <w:sz w:val="24"/>
          <w:szCs w:val="24"/>
        </w:rPr>
        <w:t>进行采购，采购方式为</w:t>
      </w:r>
      <w:r>
        <w:rPr>
          <w:rFonts w:hint="eastAsia" w:ascii="仿宋" w:hAnsi="仿宋" w:eastAsia="仿宋" w:cs="仿宋"/>
          <w:sz w:val="24"/>
          <w:szCs w:val="24"/>
          <w:u w:val="single"/>
        </w:rPr>
        <w:t>竞争性比选</w:t>
      </w:r>
      <w:r>
        <w:rPr>
          <w:rFonts w:hint="eastAsia" w:ascii="仿宋" w:hAnsi="仿宋" w:eastAsia="仿宋" w:cs="仿宋"/>
          <w:sz w:val="24"/>
          <w:szCs w:val="24"/>
        </w:rPr>
        <w:t>，欢迎合格的投选人前来参加投选。</w:t>
      </w:r>
      <w:bookmarkStart w:id="3" w:name="_Toc514160572"/>
    </w:p>
    <w:p>
      <w:pPr>
        <w:pStyle w:val="3"/>
        <w:spacing w:line="500" w:lineRule="exact"/>
        <w:ind w:firstLine="482" w:firstLineChars="200"/>
        <w:jc w:val="left"/>
        <w:rPr>
          <w:rFonts w:hint="eastAsia" w:ascii="仿宋" w:hAnsi="仿宋" w:eastAsia="仿宋" w:cs="仿宋"/>
          <w:b/>
          <w:sz w:val="24"/>
        </w:rPr>
      </w:pPr>
      <w:r>
        <w:rPr>
          <w:rFonts w:hint="eastAsia" w:ascii="仿宋" w:hAnsi="仿宋" w:eastAsia="仿宋" w:cs="仿宋"/>
          <w:b/>
          <w:sz w:val="24"/>
        </w:rPr>
        <w:t>一、项目概况</w:t>
      </w:r>
      <w:bookmarkEnd w:id="3"/>
    </w:p>
    <w:p>
      <w:pPr>
        <w:spacing w:line="460" w:lineRule="exact"/>
        <w:ind w:firstLine="480" w:firstLineChars="200"/>
        <w:jc w:val="left"/>
        <w:rPr>
          <w:rFonts w:hint="default" w:ascii="仿宋" w:hAnsi="仿宋" w:eastAsia="仿宋" w:cs="仿宋"/>
          <w:sz w:val="24"/>
          <w:szCs w:val="24"/>
          <w:u w:val="single"/>
          <w:lang w:val="en-US"/>
        </w:rPr>
      </w:pPr>
      <w:r>
        <w:rPr>
          <w:rFonts w:hint="eastAsia" w:ascii="仿宋" w:hAnsi="仿宋" w:eastAsia="仿宋" w:cs="仿宋"/>
          <w:sz w:val="24"/>
          <w:szCs w:val="24"/>
        </w:rPr>
        <w:t>1.项目名称：</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816工程景区成品款</w:t>
      </w:r>
      <w:r>
        <w:rPr>
          <w:rFonts w:hint="eastAsia" w:ascii="仿宋" w:hAnsi="仿宋" w:eastAsia="仿宋" w:cs="仿宋"/>
          <w:sz w:val="24"/>
          <w:szCs w:val="24"/>
          <w:u w:val="single"/>
        </w:rPr>
        <w:t>家具</w:t>
      </w:r>
      <w:r>
        <w:rPr>
          <w:rFonts w:hint="eastAsia" w:ascii="仿宋" w:hAnsi="仿宋" w:eastAsia="仿宋" w:cs="仿宋"/>
          <w:sz w:val="24"/>
          <w:szCs w:val="24"/>
          <w:u w:val="single"/>
          <w:lang w:eastAsia="zh-CN"/>
        </w:rPr>
        <w:t>（</w:t>
      </w:r>
      <w:r>
        <w:rPr>
          <w:rFonts w:hint="eastAsia" w:ascii="仿宋" w:hAnsi="仿宋" w:eastAsia="仿宋" w:cs="仿宋"/>
          <w:sz w:val="24"/>
          <w:szCs w:val="24"/>
          <w:u w:val="single"/>
          <w:lang w:val="en-US" w:eastAsia="zh-CN"/>
        </w:rPr>
        <w:t>新游客中心、141/142区域</w:t>
      </w:r>
      <w:r>
        <w:rPr>
          <w:rFonts w:hint="eastAsia" w:ascii="仿宋" w:hAnsi="仿宋" w:eastAsia="仿宋" w:cs="仿宋"/>
          <w:sz w:val="24"/>
          <w:szCs w:val="24"/>
          <w:u w:val="single"/>
          <w:lang w:eastAsia="zh-CN"/>
        </w:rPr>
        <w:t>）</w:t>
      </w:r>
      <w:r>
        <w:rPr>
          <w:rFonts w:hint="eastAsia" w:ascii="仿宋" w:hAnsi="仿宋" w:eastAsia="仿宋" w:cs="仿宋"/>
          <w:sz w:val="24"/>
          <w:szCs w:val="24"/>
          <w:u w:val="single"/>
          <w:lang w:val="en-US" w:eastAsia="zh-CN"/>
        </w:rPr>
        <w:t>采购</w:t>
      </w:r>
    </w:p>
    <w:p>
      <w:pPr>
        <w:spacing w:line="460" w:lineRule="exact"/>
        <w:ind w:firstLine="480" w:firstLineChars="200"/>
        <w:jc w:val="left"/>
        <w:rPr>
          <w:rFonts w:ascii="仿宋" w:hAnsi="仿宋" w:eastAsia="仿宋" w:cs="仿宋"/>
          <w:sz w:val="24"/>
          <w:szCs w:val="24"/>
          <w:u w:val="single"/>
        </w:rPr>
      </w:pPr>
      <w:r>
        <w:rPr>
          <w:rFonts w:hint="eastAsia" w:ascii="仿宋" w:hAnsi="仿宋" w:eastAsia="仿宋" w:cs="仿宋"/>
          <w:sz w:val="24"/>
          <w:szCs w:val="24"/>
        </w:rPr>
        <w:t>2.项目地点：</w:t>
      </w:r>
      <w:r>
        <w:rPr>
          <w:rFonts w:hint="eastAsia" w:ascii="仿宋" w:hAnsi="仿宋" w:eastAsia="仿宋" w:cs="仿宋"/>
          <w:sz w:val="24"/>
          <w:szCs w:val="24"/>
          <w:u w:val="single"/>
        </w:rPr>
        <w:t xml:space="preserve"> 涪陵区</w:t>
      </w:r>
      <w:r>
        <w:rPr>
          <w:rFonts w:hint="eastAsia" w:ascii="仿宋" w:hAnsi="仿宋" w:eastAsia="仿宋" w:cs="仿宋"/>
          <w:sz w:val="24"/>
          <w:szCs w:val="24"/>
          <w:u w:val="single"/>
          <w:lang w:val="en-US" w:eastAsia="zh-CN"/>
        </w:rPr>
        <w:t>白涛街道816工程新游客中心</w:t>
      </w:r>
      <w:r>
        <w:rPr>
          <w:rFonts w:hint="eastAsia" w:ascii="仿宋" w:hAnsi="仿宋" w:eastAsia="仿宋" w:cs="仿宋"/>
          <w:sz w:val="24"/>
          <w:szCs w:val="24"/>
          <w:u w:val="single"/>
        </w:rPr>
        <w:t xml:space="preserve"> </w:t>
      </w:r>
    </w:p>
    <w:p>
      <w:pPr>
        <w:spacing w:line="460" w:lineRule="exact"/>
        <w:ind w:firstLine="480" w:firstLineChars="200"/>
        <w:jc w:val="left"/>
        <w:rPr>
          <w:rFonts w:ascii="仿宋" w:hAnsi="仿宋" w:eastAsia="仿宋" w:cs="仿宋"/>
          <w:sz w:val="24"/>
          <w:szCs w:val="24"/>
          <w:u w:val="single"/>
        </w:rPr>
      </w:pPr>
      <w:r>
        <w:rPr>
          <w:rFonts w:hint="eastAsia" w:ascii="仿宋" w:hAnsi="仿宋" w:eastAsia="仿宋" w:cs="仿宋"/>
          <w:sz w:val="24"/>
          <w:szCs w:val="24"/>
        </w:rPr>
        <w:t>3.项目规模：</w:t>
      </w:r>
      <w:r>
        <w:rPr>
          <w:rFonts w:hint="eastAsia" w:ascii="仿宋" w:hAnsi="仿宋" w:eastAsia="仿宋" w:cs="仿宋"/>
          <w:sz w:val="24"/>
          <w:szCs w:val="24"/>
          <w:u w:val="single"/>
        </w:rPr>
        <w:t xml:space="preserve"> 共计采购家具</w:t>
      </w:r>
      <w:r>
        <w:rPr>
          <w:rFonts w:hint="eastAsia" w:ascii="仿宋" w:hAnsi="仿宋" w:eastAsia="仿宋" w:cs="仿宋"/>
          <w:sz w:val="24"/>
          <w:szCs w:val="24"/>
          <w:u w:val="single"/>
          <w:lang w:val="en-US" w:eastAsia="zh-CN"/>
        </w:rPr>
        <w:t>485</w:t>
      </w:r>
      <w:r>
        <w:rPr>
          <w:rFonts w:hint="eastAsia" w:ascii="仿宋" w:hAnsi="仿宋" w:eastAsia="仿宋" w:cs="仿宋"/>
          <w:sz w:val="24"/>
          <w:szCs w:val="24"/>
          <w:u w:val="single"/>
        </w:rPr>
        <w:t>件，金额</w:t>
      </w:r>
      <w:r>
        <w:rPr>
          <w:rFonts w:hint="eastAsia" w:ascii="仿宋" w:hAnsi="仿宋" w:eastAsia="仿宋" w:cs="仿宋"/>
          <w:sz w:val="24"/>
          <w:szCs w:val="24"/>
          <w:u w:val="single"/>
          <w:lang w:val="en-US" w:eastAsia="zh-CN"/>
        </w:rPr>
        <w:t>约55.9099</w:t>
      </w:r>
      <w:r>
        <w:rPr>
          <w:rFonts w:hint="eastAsia" w:ascii="仿宋" w:hAnsi="仿宋" w:eastAsia="仿宋" w:cs="仿宋"/>
          <w:sz w:val="24"/>
          <w:szCs w:val="24"/>
          <w:u w:val="single"/>
        </w:rPr>
        <w:t>万元</w:t>
      </w:r>
    </w:p>
    <w:p>
      <w:pPr>
        <w:spacing w:line="460" w:lineRule="exact"/>
        <w:ind w:firstLine="482" w:firstLineChars="200"/>
        <w:jc w:val="left"/>
        <w:rPr>
          <w:rFonts w:hint="eastAsia" w:ascii="仿宋" w:hAnsi="仿宋" w:eastAsia="仿宋" w:cs="仿宋"/>
          <w:sz w:val="24"/>
          <w:szCs w:val="24"/>
          <w:u w:val="single"/>
          <w:lang w:eastAsia="zh-CN"/>
        </w:rPr>
      </w:pPr>
      <w:bookmarkStart w:id="4" w:name="_Toc514160573"/>
      <w:r>
        <w:rPr>
          <w:rFonts w:hint="eastAsia" w:ascii="仿宋" w:hAnsi="仿宋" w:eastAsia="仿宋" w:cs="仿宋"/>
          <w:b/>
          <w:sz w:val="24"/>
        </w:rPr>
        <w:t>二、采购内容：</w:t>
      </w:r>
      <w:bookmarkEnd w:id="4"/>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141#1层、141#5层、816工程景区新游客中心1#楼1层大厅、2层办公室、2#楼、3#楼、5#楼等区域办公家具和文创家具等</w:t>
      </w:r>
      <w:r>
        <w:rPr>
          <w:rFonts w:hint="eastAsia" w:ascii="仿宋" w:hAnsi="仿宋" w:eastAsia="仿宋" w:cs="仿宋"/>
          <w:sz w:val="24"/>
          <w:szCs w:val="24"/>
          <w:u w:val="single"/>
        </w:rPr>
        <w:t>（详见第二篇采购内容一览表）</w:t>
      </w:r>
      <w:r>
        <w:rPr>
          <w:rFonts w:hint="eastAsia" w:ascii="仿宋" w:hAnsi="仿宋" w:eastAsia="仿宋" w:cs="仿宋"/>
          <w:sz w:val="24"/>
          <w:szCs w:val="24"/>
          <w:u w:val="single"/>
          <w:lang w:eastAsia="zh-CN"/>
        </w:rPr>
        <w:t>。</w:t>
      </w:r>
    </w:p>
    <w:p>
      <w:pPr>
        <w:pStyle w:val="3"/>
        <w:spacing w:line="500" w:lineRule="exact"/>
        <w:ind w:firstLine="482" w:firstLineChars="200"/>
        <w:jc w:val="left"/>
        <w:rPr>
          <w:rFonts w:hint="eastAsia" w:ascii="仿宋" w:hAnsi="仿宋" w:eastAsia="仿宋" w:cs="仿宋"/>
          <w:sz w:val="24"/>
          <w:szCs w:val="24"/>
          <w:u w:val="single"/>
        </w:rPr>
      </w:pPr>
      <w:bookmarkStart w:id="5" w:name="_Toc514160574"/>
      <w:r>
        <w:rPr>
          <w:rFonts w:hint="eastAsia" w:ascii="仿宋" w:hAnsi="仿宋" w:eastAsia="仿宋" w:cs="仿宋"/>
          <w:b/>
          <w:sz w:val="24"/>
        </w:rPr>
        <w:t>三、资金来源：</w:t>
      </w:r>
      <w:bookmarkEnd w:id="5"/>
      <w:r>
        <w:rPr>
          <w:rFonts w:hint="eastAsia" w:ascii="仿宋" w:hAnsi="仿宋" w:eastAsia="仿宋" w:cs="仿宋"/>
          <w:sz w:val="24"/>
          <w:szCs w:val="24"/>
          <w:u w:val="single"/>
        </w:rPr>
        <w:t xml:space="preserve"> 企业自筹 </w:t>
      </w:r>
      <w:bookmarkStart w:id="6" w:name="_Toc514160575"/>
    </w:p>
    <w:p>
      <w:pPr>
        <w:pStyle w:val="3"/>
        <w:spacing w:line="500" w:lineRule="exact"/>
        <w:ind w:firstLine="482" w:firstLineChars="200"/>
        <w:jc w:val="left"/>
        <w:rPr>
          <w:rFonts w:hint="eastAsia" w:ascii="仿宋" w:hAnsi="仿宋" w:eastAsia="仿宋" w:cs="仿宋"/>
          <w:b/>
          <w:sz w:val="24"/>
        </w:rPr>
      </w:pPr>
      <w:r>
        <w:rPr>
          <w:rFonts w:hint="eastAsia" w:ascii="仿宋" w:hAnsi="仿宋" w:eastAsia="仿宋" w:cs="仿宋"/>
          <w:b/>
          <w:sz w:val="24"/>
        </w:rPr>
        <w:t>四、投选人资格要求</w:t>
      </w:r>
      <w:bookmarkEnd w:id="6"/>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（一）基本资格条件</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采购人根据政府采购法第二十二条规定设立以下基本资格条件：</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1.具有独立承担民事责任的法人资格；</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2.具有良好的商业信誉和健全的财务会计制度；</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3.有依法缴纳税收和社会保障资金的良好记录；</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4.具有履行合同所必需的设备和专业技术能力；</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5.近3年内（</w:t>
      </w:r>
      <w:r>
        <w:rPr>
          <w:rFonts w:hint="eastAsia" w:ascii="仿宋" w:hAnsi="仿宋" w:eastAsia="仿宋" w:cs="仿宋"/>
          <w:sz w:val="24"/>
          <w:szCs w:val="24"/>
          <w:u w:val="single"/>
        </w:rPr>
        <w:t xml:space="preserve"> 20</w:t>
      </w:r>
      <w:r>
        <w:rPr>
          <w:rFonts w:hint="eastAsia" w:ascii="仿宋" w:hAnsi="仿宋" w:eastAsia="仿宋" w:cs="仿宋"/>
          <w:sz w:val="24"/>
          <w:szCs w:val="24"/>
          <w:u w:val="single"/>
          <w:lang w:val="en-US" w:eastAsia="zh-CN"/>
        </w:rPr>
        <w:t>20</w:t>
      </w:r>
      <w:r>
        <w:rPr>
          <w:rFonts w:hint="eastAsia" w:ascii="仿宋" w:hAnsi="仿宋" w:eastAsia="仿宋" w:cs="仿宋"/>
          <w:sz w:val="24"/>
          <w:szCs w:val="24"/>
          <w:u w:val="single"/>
        </w:rPr>
        <w:t xml:space="preserve"> </w:t>
      </w:r>
      <w:r>
        <w:rPr>
          <w:rFonts w:hint="eastAsia" w:ascii="仿宋" w:hAnsi="仿宋" w:eastAsia="仿宋" w:cs="仿宋"/>
          <w:sz w:val="24"/>
          <w:szCs w:val="24"/>
        </w:rPr>
        <w:t>年</w:t>
      </w:r>
      <w:r>
        <w:rPr>
          <w:rFonts w:hint="eastAsia" w:ascii="仿宋" w:hAnsi="仿宋" w:eastAsia="仿宋" w:cs="仿宋"/>
          <w:sz w:val="24"/>
          <w:szCs w:val="24"/>
          <w:u w:val="single"/>
        </w:rPr>
        <w:t xml:space="preserve"> </w:t>
      </w:r>
      <w:r>
        <w:rPr>
          <w:rFonts w:ascii="仿宋" w:hAnsi="仿宋" w:eastAsia="仿宋" w:cs="仿宋"/>
          <w:sz w:val="24"/>
          <w:szCs w:val="24"/>
          <w:u w:val="single"/>
        </w:rPr>
        <w:t>1</w:t>
      </w:r>
      <w:r>
        <w:rPr>
          <w:rFonts w:hint="eastAsia" w:ascii="仿宋" w:hAnsi="仿宋" w:eastAsia="仿宋" w:cs="仿宋"/>
          <w:sz w:val="24"/>
          <w:szCs w:val="24"/>
          <w:u w:val="single"/>
        </w:rPr>
        <w:t xml:space="preserve"> </w:t>
      </w:r>
      <w:r>
        <w:rPr>
          <w:rFonts w:hint="eastAsia" w:ascii="仿宋" w:hAnsi="仿宋" w:eastAsia="仿宋" w:cs="仿宋"/>
          <w:sz w:val="24"/>
          <w:szCs w:val="24"/>
        </w:rPr>
        <w:t>月</w:t>
      </w:r>
      <w:r>
        <w:rPr>
          <w:rFonts w:hint="eastAsia" w:ascii="仿宋" w:hAnsi="仿宋" w:eastAsia="仿宋" w:cs="仿宋"/>
          <w:sz w:val="24"/>
          <w:szCs w:val="24"/>
          <w:u w:val="single"/>
        </w:rPr>
        <w:t xml:space="preserve"> 1 </w:t>
      </w:r>
      <w:r>
        <w:rPr>
          <w:rFonts w:hint="eastAsia" w:ascii="仿宋" w:hAnsi="仿宋" w:eastAsia="仿宋" w:cs="仿宋"/>
          <w:sz w:val="24"/>
          <w:szCs w:val="24"/>
        </w:rPr>
        <w:t>日至投选截止时间前），在经营活动中无失信行为；</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6.法律、行政法规规定的其他条件。</w:t>
      </w:r>
    </w:p>
    <w:p>
      <w:pPr>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（二）特定资格条件</w:t>
      </w:r>
    </w:p>
    <w:p>
      <w:pPr>
        <w:snapToGrid w:val="0"/>
        <w:spacing w:line="460" w:lineRule="exact"/>
        <w:ind w:firstLine="480" w:firstLineChars="200"/>
        <w:rPr>
          <w:rFonts w:hint="eastAsia" w:ascii="仿宋" w:hAnsi="仿宋" w:eastAsia="仿宋" w:cs="仿宋"/>
          <w:b/>
          <w:bCs/>
          <w:sz w:val="24"/>
          <w:szCs w:val="24"/>
          <w:highlight w:val="none"/>
        </w:rPr>
      </w:pPr>
      <w:r>
        <w:rPr>
          <w:rFonts w:hint="eastAsia" w:ascii="仿宋" w:hAnsi="仿宋" w:eastAsia="仿宋" w:cs="仿宋"/>
          <w:sz w:val="24"/>
          <w:szCs w:val="24"/>
          <w:highlight w:val="none"/>
        </w:rPr>
        <w:t>采购人根据</w:t>
      </w:r>
      <w:r>
        <w:rPr>
          <w:rFonts w:hint="eastAsia" w:ascii="仿宋" w:hAnsi="仿宋" w:eastAsia="仿宋" w:cs="仿宋"/>
          <w:sz w:val="24"/>
          <w:szCs w:val="24"/>
          <w:highlight w:val="none"/>
          <w:lang w:val="zh-CN"/>
        </w:rPr>
        <w:t>项目具体特点和实际需要</w:t>
      </w:r>
      <w:r>
        <w:rPr>
          <w:rFonts w:hint="eastAsia" w:ascii="仿宋" w:hAnsi="仿宋" w:eastAsia="仿宋" w:cs="仿宋"/>
          <w:sz w:val="24"/>
          <w:szCs w:val="24"/>
          <w:highlight w:val="none"/>
        </w:rPr>
        <w:t>设立以下特定资格条件：</w:t>
      </w:r>
    </w:p>
    <w:p>
      <w:pPr>
        <w:snapToGrid w:val="0"/>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1.要求投选人必须为家具生产厂家，且具有独立法人资格，营业执照在有效期内； </w:t>
      </w:r>
    </w:p>
    <w:p>
      <w:pPr>
        <w:snapToGrid w:val="0"/>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 xml:space="preserve">.应具有国家认证机构认可的质量认证体系和环保认证书； </w:t>
      </w:r>
    </w:p>
    <w:p>
      <w:pPr>
        <w:snapToGrid w:val="0"/>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.须在重庆市内具备售后服务机构或授权维修服务点；</w:t>
      </w:r>
    </w:p>
    <w:p>
      <w:pPr>
        <w:snapToGrid w:val="0"/>
        <w:spacing w:line="460" w:lineRule="exact"/>
        <w:ind w:firstLine="480" w:firstLineChars="200"/>
        <w:rPr>
          <w:rFonts w:hint="eastAsia" w:ascii="仿宋" w:hAnsi="仿宋" w:eastAsia="仿宋" w:cs="仿宋"/>
          <w:sz w:val="24"/>
          <w:szCs w:val="24"/>
          <w:highlight w:val="none"/>
        </w:rPr>
      </w:pPr>
      <w:bookmarkStart w:id="7" w:name="_Hlk36744027"/>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.须具备20</w:t>
      </w:r>
      <w:r>
        <w:rPr>
          <w:rFonts w:hint="eastAsia" w:ascii="仿宋" w:hAnsi="仿宋" w:eastAsia="仿宋" w:cs="仿宋"/>
          <w:sz w:val="24"/>
          <w:szCs w:val="24"/>
          <w:highlight w:val="none"/>
          <w:lang w:val="en-US" w:eastAsia="zh-CN"/>
        </w:rPr>
        <w:t>20</w:t>
      </w:r>
      <w:r>
        <w:rPr>
          <w:rFonts w:hint="eastAsia" w:ascii="仿宋" w:hAnsi="仿宋" w:eastAsia="仿宋" w:cs="仿宋"/>
          <w:sz w:val="24"/>
          <w:szCs w:val="24"/>
          <w:highlight w:val="none"/>
        </w:rPr>
        <w:t>年1月1日至投选截止时间前家具单项采购合同标的</w:t>
      </w:r>
      <w:r>
        <w:rPr>
          <w:rFonts w:hint="eastAsia" w:ascii="仿宋" w:hAnsi="仿宋" w:eastAsia="仿宋" w:cs="仿宋"/>
          <w:sz w:val="24"/>
          <w:szCs w:val="24"/>
          <w:highlight w:val="none"/>
          <w:lang w:val="en-US" w:eastAsia="zh-CN"/>
        </w:rPr>
        <w:t>50</w:t>
      </w:r>
      <w:r>
        <w:rPr>
          <w:rFonts w:hint="eastAsia" w:ascii="仿宋" w:hAnsi="仿宋" w:eastAsia="仿宋" w:cs="仿宋"/>
          <w:sz w:val="24"/>
          <w:szCs w:val="24"/>
          <w:highlight w:val="none"/>
        </w:rPr>
        <w:t>万元及以上业绩。</w:t>
      </w:r>
      <w:bookmarkEnd w:id="7"/>
    </w:p>
    <w:p>
      <w:pPr>
        <w:spacing w:line="460" w:lineRule="exact"/>
        <w:ind w:firstLine="482" w:firstLineChars="200"/>
        <w:rPr>
          <w:rFonts w:hint="eastAsia" w:ascii="仿宋" w:hAnsi="仿宋" w:eastAsia="仿宋" w:cs="仿宋"/>
          <w:b/>
          <w:sz w:val="24"/>
        </w:rPr>
      </w:pPr>
      <w:bookmarkStart w:id="8" w:name="_Toc514160576"/>
      <w:r>
        <w:rPr>
          <w:rFonts w:hint="eastAsia" w:ascii="仿宋" w:hAnsi="仿宋" w:eastAsia="仿宋" w:cs="仿宋"/>
          <w:b/>
          <w:sz w:val="24"/>
        </w:rPr>
        <w:t>五、投选、开选有关说明</w:t>
      </w:r>
      <w:bookmarkEnd w:id="8"/>
    </w:p>
    <w:p>
      <w:pPr>
        <w:spacing w:line="460" w:lineRule="exact"/>
        <w:ind w:firstLine="480" w:firstLineChars="200"/>
        <w:rPr>
          <w:rFonts w:hint="eastAsia" w:ascii="仿宋" w:hAnsi="仿宋" w:eastAsia="仿宋" w:cs="仿宋"/>
          <w:b/>
          <w:bCs/>
          <w:szCs w:val="28"/>
        </w:rPr>
      </w:pPr>
      <w:r>
        <w:rPr>
          <w:rFonts w:hint="eastAsia" w:ascii="仿宋" w:hAnsi="仿宋" w:eastAsia="仿宋" w:cs="仿宋"/>
          <w:sz w:val="24"/>
          <w:szCs w:val="24"/>
        </w:rPr>
        <w:t>（一）</w:t>
      </w:r>
      <w:bookmarkStart w:id="9" w:name="字"/>
      <w:r>
        <w:rPr>
          <w:rFonts w:hint="eastAsia" w:ascii="仿宋" w:hAnsi="仿宋" w:eastAsia="仿宋" w:cs="仿宋"/>
          <w:sz w:val="24"/>
          <w:szCs w:val="24"/>
        </w:rPr>
        <w:t xml:space="preserve">竞争性比选文件的获取 </w:t>
      </w:r>
      <w:r>
        <w:rPr>
          <w:rFonts w:hint="eastAsia" w:ascii="仿宋" w:hAnsi="仿宋" w:eastAsia="仿宋" w:cs="仿宋"/>
          <w:b/>
          <w:sz w:val="24"/>
        </w:rPr>
        <w:t xml:space="preserve"> </w:t>
      </w:r>
      <w:r>
        <w:rPr>
          <w:rFonts w:hint="eastAsia" w:ascii="仿宋" w:hAnsi="仿宋" w:eastAsia="仿宋" w:cs="仿宋"/>
          <w:b/>
          <w:bCs/>
          <w:szCs w:val="28"/>
        </w:rPr>
        <w:t xml:space="preserve"> </w:t>
      </w:r>
    </w:p>
    <w:p>
      <w:pPr>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本项目竞争性比选公告将在</w:t>
      </w:r>
      <w:r>
        <w:rPr>
          <w:rFonts w:hint="eastAsia" w:ascii="仿宋" w:hAnsi="仿宋" w:eastAsia="仿宋" w:cs="仿宋"/>
          <w:sz w:val="24"/>
          <w:szCs w:val="24"/>
          <w:highlight w:val="yellow"/>
          <w:u w:val="single"/>
        </w:rPr>
        <w:t>涪陵巴渝都市报</w:t>
      </w:r>
      <w:r>
        <w:rPr>
          <w:rFonts w:hint="eastAsia" w:ascii="仿宋" w:hAnsi="仿宋" w:eastAsia="仿宋" w:cs="仿宋"/>
          <w:sz w:val="24"/>
          <w:szCs w:val="24"/>
          <w:highlight w:val="none"/>
        </w:rPr>
        <w:t>发布，请各潜在投选人自行于</w:t>
      </w:r>
      <w:r>
        <w:rPr>
          <w:rFonts w:hint="eastAsia" w:ascii="仿宋" w:hAnsi="仿宋" w:eastAsia="仿宋" w:cs="仿宋"/>
          <w:sz w:val="24"/>
          <w:szCs w:val="24"/>
          <w:highlight w:val="none"/>
          <w:u w:val="single"/>
        </w:rPr>
        <w:t xml:space="preserve"> 202</w:t>
      </w:r>
      <w:r>
        <w:rPr>
          <w:rFonts w:hint="eastAsia" w:ascii="仿宋" w:hAnsi="仿宋" w:eastAsia="仿宋" w:cs="仿宋"/>
          <w:sz w:val="24"/>
          <w:szCs w:val="24"/>
          <w:highlight w:val="none"/>
          <w:u w:val="single"/>
          <w:lang w:val="en-US" w:eastAsia="zh-CN"/>
        </w:rPr>
        <w:t>3</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年</w:t>
      </w:r>
      <w:r>
        <w:rPr>
          <w:rFonts w:hint="eastAsia" w:ascii="仿宋" w:hAnsi="仿宋" w:eastAsia="仿宋" w:cs="仿宋"/>
          <w:sz w:val="24"/>
          <w:szCs w:val="24"/>
          <w:highlight w:val="none"/>
          <w:u w:val="single"/>
        </w:rPr>
        <w:t xml:space="preserve"> </w:t>
      </w:r>
      <w:r>
        <w:rPr>
          <w:rFonts w:hint="eastAsia" w:ascii="仿宋" w:hAnsi="仿宋" w:eastAsia="仿宋" w:cs="仿宋"/>
          <w:color w:val="FF0000"/>
          <w:sz w:val="24"/>
          <w:szCs w:val="24"/>
          <w:highlight w:val="none"/>
          <w:u w:val="single"/>
          <w:lang w:val="en-US" w:eastAsia="zh-CN"/>
        </w:rPr>
        <w:t>12</w:t>
      </w:r>
      <w:r>
        <w:rPr>
          <w:rFonts w:hint="eastAsia" w:ascii="仿宋" w:hAnsi="仿宋" w:eastAsia="仿宋" w:cs="仿宋"/>
          <w:sz w:val="24"/>
          <w:szCs w:val="24"/>
          <w:highlight w:val="none"/>
        </w:rPr>
        <w:t>月</w:t>
      </w:r>
      <w:r>
        <w:rPr>
          <w:rFonts w:hint="eastAsia" w:ascii="仿宋" w:hAnsi="仿宋" w:eastAsia="仿宋" w:cs="仿宋"/>
          <w:sz w:val="24"/>
          <w:szCs w:val="24"/>
          <w:highlight w:val="none"/>
          <w:u w:val="single"/>
        </w:rPr>
        <w:t xml:space="preserve"> </w:t>
      </w:r>
      <w:r>
        <w:rPr>
          <w:rFonts w:hint="eastAsia" w:ascii="仿宋" w:hAnsi="仿宋" w:eastAsia="仿宋" w:cs="仿宋"/>
          <w:color w:val="FF0000"/>
          <w:sz w:val="24"/>
          <w:szCs w:val="24"/>
          <w:highlight w:val="none"/>
          <w:u w:val="single"/>
          <w:lang w:val="en-US" w:eastAsia="zh-CN"/>
        </w:rPr>
        <w:t>6</w:t>
      </w:r>
      <w:r>
        <w:rPr>
          <w:rFonts w:hint="eastAsia" w:ascii="仿宋" w:hAnsi="仿宋" w:eastAsia="仿宋" w:cs="仿宋"/>
          <w:color w:val="FF0000"/>
          <w:sz w:val="24"/>
          <w:szCs w:val="24"/>
          <w:highlight w:val="none"/>
        </w:rPr>
        <w:t>日至</w:t>
      </w:r>
      <w:r>
        <w:rPr>
          <w:rFonts w:hint="eastAsia" w:ascii="仿宋" w:hAnsi="仿宋" w:eastAsia="仿宋" w:cs="仿宋"/>
          <w:color w:val="FF0000"/>
          <w:sz w:val="24"/>
          <w:szCs w:val="24"/>
          <w:highlight w:val="none"/>
          <w:u w:val="single"/>
        </w:rPr>
        <w:t>202</w:t>
      </w:r>
      <w:r>
        <w:rPr>
          <w:rFonts w:hint="eastAsia" w:ascii="仿宋" w:hAnsi="仿宋" w:eastAsia="仿宋" w:cs="仿宋"/>
          <w:color w:val="FF0000"/>
          <w:sz w:val="24"/>
          <w:szCs w:val="24"/>
          <w:highlight w:val="none"/>
          <w:u w:val="single"/>
          <w:lang w:val="en-US" w:eastAsia="zh-CN"/>
        </w:rPr>
        <w:t>3</w:t>
      </w:r>
      <w:r>
        <w:rPr>
          <w:rFonts w:hint="eastAsia" w:ascii="仿宋" w:hAnsi="仿宋" w:eastAsia="仿宋" w:cs="仿宋"/>
          <w:color w:val="FF0000"/>
          <w:sz w:val="24"/>
          <w:szCs w:val="24"/>
          <w:highlight w:val="none"/>
        </w:rPr>
        <w:t>年</w:t>
      </w:r>
      <w:r>
        <w:rPr>
          <w:rFonts w:hint="eastAsia" w:ascii="仿宋" w:hAnsi="仿宋" w:eastAsia="仿宋" w:cs="仿宋"/>
          <w:color w:val="FF0000"/>
          <w:sz w:val="24"/>
          <w:szCs w:val="24"/>
          <w:highlight w:val="none"/>
          <w:u w:val="single"/>
        </w:rPr>
        <w:t xml:space="preserve"> </w:t>
      </w:r>
      <w:r>
        <w:rPr>
          <w:rFonts w:hint="eastAsia" w:ascii="仿宋" w:hAnsi="仿宋" w:eastAsia="仿宋" w:cs="仿宋"/>
          <w:color w:val="FF0000"/>
          <w:sz w:val="24"/>
          <w:szCs w:val="24"/>
          <w:highlight w:val="none"/>
          <w:u w:val="single"/>
          <w:lang w:val="en-US" w:eastAsia="zh-CN"/>
        </w:rPr>
        <w:t>12</w:t>
      </w:r>
      <w:r>
        <w:rPr>
          <w:rFonts w:hint="eastAsia" w:ascii="仿宋" w:hAnsi="仿宋" w:eastAsia="仿宋" w:cs="仿宋"/>
          <w:color w:val="FF0000"/>
          <w:sz w:val="24"/>
          <w:szCs w:val="24"/>
          <w:highlight w:val="none"/>
          <w:u w:val="single"/>
        </w:rPr>
        <w:t xml:space="preserve"> </w:t>
      </w:r>
      <w:r>
        <w:rPr>
          <w:rFonts w:hint="eastAsia" w:ascii="仿宋" w:hAnsi="仿宋" w:eastAsia="仿宋" w:cs="仿宋"/>
          <w:color w:val="FF0000"/>
          <w:sz w:val="24"/>
          <w:szCs w:val="24"/>
          <w:highlight w:val="none"/>
        </w:rPr>
        <w:t>月</w:t>
      </w:r>
      <w:r>
        <w:rPr>
          <w:rFonts w:hint="eastAsia" w:ascii="仿宋" w:hAnsi="仿宋" w:eastAsia="仿宋" w:cs="仿宋"/>
          <w:color w:val="FF0000"/>
          <w:sz w:val="24"/>
          <w:szCs w:val="24"/>
          <w:highlight w:val="none"/>
          <w:u w:val="single"/>
        </w:rPr>
        <w:t xml:space="preserve"> </w:t>
      </w:r>
      <w:r>
        <w:rPr>
          <w:rFonts w:hint="eastAsia" w:ascii="仿宋" w:hAnsi="仿宋" w:eastAsia="仿宋" w:cs="仿宋"/>
          <w:color w:val="FF0000"/>
          <w:sz w:val="24"/>
          <w:szCs w:val="24"/>
          <w:highlight w:val="none"/>
          <w:u w:val="single"/>
          <w:lang w:val="en-US" w:eastAsia="zh-CN"/>
        </w:rPr>
        <w:t>11</w:t>
      </w:r>
      <w:r>
        <w:rPr>
          <w:rFonts w:hint="eastAsia" w:ascii="仿宋" w:hAnsi="仿宋" w:eastAsia="仿宋" w:cs="仿宋"/>
          <w:color w:val="FF0000"/>
          <w:sz w:val="24"/>
          <w:szCs w:val="24"/>
          <w:highlight w:val="none"/>
        </w:rPr>
        <w:t>日</w:t>
      </w:r>
      <w:r>
        <w:rPr>
          <w:rFonts w:hint="eastAsia" w:ascii="仿宋" w:hAnsi="仿宋" w:eastAsia="仿宋" w:cs="仿宋"/>
          <w:sz w:val="24"/>
          <w:szCs w:val="24"/>
          <w:highlight w:val="none"/>
        </w:rPr>
        <w:t>在涪陵交旅集团官网(</w:t>
      </w:r>
      <w:r>
        <w:rPr>
          <w:rFonts w:hint="eastAsia" w:ascii="仿宋" w:hAnsi="仿宋" w:eastAsia="仿宋" w:cs="仿宋"/>
          <w:sz w:val="24"/>
          <w:szCs w:val="24"/>
          <w:highlight w:val="none"/>
        </w:rPr>
        <w:fldChar w:fldCharType="begin"/>
      </w:r>
      <w:r>
        <w:rPr>
          <w:rFonts w:hint="eastAsia" w:ascii="仿宋" w:hAnsi="仿宋" w:eastAsia="仿宋" w:cs="仿宋"/>
          <w:sz w:val="24"/>
          <w:szCs w:val="24"/>
          <w:highlight w:val="none"/>
        </w:rPr>
        <w:instrText xml:space="preserve"> HYPERLINK "http://www.fljl.com.cn/" </w:instrText>
      </w:r>
      <w:r>
        <w:rPr>
          <w:rFonts w:hint="eastAsia" w:ascii="仿宋" w:hAnsi="仿宋" w:eastAsia="仿宋" w:cs="仿宋"/>
          <w:sz w:val="24"/>
          <w:szCs w:val="24"/>
          <w:highlight w:val="none"/>
        </w:rPr>
        <w:fldChar w:fldCharType="separate"/>
      </w:r>
      <w:r>
        <w:rPr>
          <w:rStyle w:val="13"/>
          <w:rFonts w:hint="eastAsia" w:ascii="仿宋" w:hAnsi="仿宋" w:eastAsia="仿宋" w:cs="仿宋"/>
          <w:color w:val="auto"/>
          <w:sz w:val="24"/>
          <w:szCs w:val="24"/>
          <w:highlight w:val="none"/>
          <w:u w:val="none"/>
        </w:rPr>
        <w:t>http://www.fljl.com.cn/</w:t>
      </w:r>
      <w:r>
        <w:rPr>
          <w:rFonts w:hint="eastAsia" w:ascii="仿宋" w:hAnsi="仿宋" w:eastAsia="仿宋" w:cs="仿宋"/>
          <w:sz w:val="24"/>
          <w:szCs w:val="24"/>
          <w:highlight w:val="none"/>
        </w:rPr>
        <w:fldChar w:fldCharType="end"/>
      </w:r>
      <w:r>
        <w:rPr>
          <w:rFonts w:hint="eastAsia" w:ascii="仿宋" w:hAnsi="仿宋" w:eastAsia="仿宋" w:cs="仿宋"/>
          <w:sz w:val="24"/>
          <w:szCs w:val="24"/>
          <w:highlight w:val="none"/>
        </w:rPr>
        <w:t>)（招标采购板块）查阅并下载本项目的竞争性比选文件。</w:t>
      </w:r>
    </w:p>
    <w:p>
      <w:pPr>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（二）投选人质疑截止时间</w:t>
      </w:r>
    </w:p>
    <w:p>
      <w:pPr>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投选人在收到竞争性比选文件后，应仔细检查竞争性比选文件的所有内容，如有残缺或文字表述不清，图纸尺寸标注不明以及存在错、碰、漏、缺、概念模糊和有可能出现歧义或理解上的偏差的内容等应在</w:t>
      </w:r>
      <w:r>
        <w:rPr>
          <w:rFonts w:hint="eastAsia" w:ascii="仿宋" w:hAnsi="仿宋" w:eastAsia="仿宋" w:cs="仿宋"/>
          <w:bCs/>
          <w:snapToGrid w:val="0"/>
          <w:w w:val="99"/>
          <w:kern w:val="0"/>
          <w:sz w:val="24"/>
          <w:szCs w:val="24"/>
          <w:highlight w:val="none"/>
          <w:u w:val="single"/>
        </w:rPr>
        <w:t xml:space="preserve"> 202</w:t>
      </w:r>
      <w:r>
        <w:rPr>
          <w:rFonts w:hint="eastAsia" w:ascii="仿宋" w:hAnsi="仿宋" w:eastAsia="仿宋" w:cs="仿宋"/>
          <w:bCs/>
          <w:snapToGrid w:val="0"/>
          <w:w w:val="99"/>
          <w:kern w:val="0"/>
          <w:sz w:val="24"/>
          <w:szCs w:val="24"/>
          <w:highlight w:val="none"/>
          <w:u w:val="single"/>
          <w:lang w:val="en-US" w:eastAsia="zh-CN"/>
        </w:rPr>
        <w:t>3</w:t>
      </w:r>
      <w:r>
        <w:rPr>
          <w:rFonts w:hint="eastAsia" w:ascii="仿宋" w:hAnsi="仿宋" w:eastAsia="仿宋" w:cs="仿宋"/>
          <w:bCs/>
          <w:snapToGrid w:val="0"/>
          <w:w w:val="99"/>
          <w:kern w:val="0"/>
          <w:sz w:val="24"/>
          <w:szCs w:val="24"/>
          <w:highlight w:val="none"/>
          <w:u w:val="single"/>
        </w:rPr>
        <w:t xml:space="preserve"> </w:t>
      </w:r>
      <w:r>
        <w:rPr>
          <w:rFonts w:hint="eastAsia" w:ascii="仿宋" w:hAnsi="仿宋" w:eastAsia="仿宋" w:cs="仿宋"/>
          <w:sz w:val="24"/>
          <w:szCs w:val="24"/>
          <w:highlight w:val="none"/>
        </w:rPr>
        <w:t>年</w:t>
      </w:r>
      <w:r>
        <w:rPr>
          <w:rFonts w:hint="eastAsia" w:ascii="仿宋" w:hAnsi="仿宋" w:eastAsia="仿宋" w:cs="仿宋"/>
          <w:sz w:val="24"/>
          <w:szCs w:val="24"/>
          <w:highlight w:val="none"/>
          <w:u w:val="single"/>
          <w:lang w:val="en-US" w:eastAsia="zh-CN"/>
        </w:rPr>
        <w:t>12</w:t>
      </w:r>
      <w:r>
        <w:rPr>
          <w:rFonts w:hint="eastAsia" w:ascii="仿宋" w:hAnsi="仿宋" w:eastAsia="仿宋" w:cs="仿宋"/>
          <w:bCs/>
          <w:snapToGrid w:val="0"/>
          <w:w w:val="99"/>
          <w:kern w:val="0"/>
          <w:sz w:val="24"/>
          <w:szCs w:val="24"/>
          <w:highlight w:val="none"/>
          <w:u w:val="single"/>
        </w:rPr>
        <w:t xml:space="preserve"> </w:t>
      </w:r>
      <w:r>
        <w:rPr>
          <w:rFonts w:hint="eastAsia" w:ascii="仿宋" w:hAnsi="仿宋" w:eastAsia="仿宋" w:cs="仿宋"/>
          <w:sz w:val="24"/>
          <w:szCs w:val="24"/>
          <w:highlight w:val="none"/>
        </w:rPr>
        <w:t>月</w:t>
      </w:r>
      <w:r>
        <w:rPr>
          <w:rFonts w:hint="eastAsia" w:ascii="仿宋" w:hAnsi="仿宋" w:eastAsia="仿宋" w:cs="仿宋"/>
          <w:bCs/>
          <w:snapToGrid w:val="0"/>
          <w:w w:val="99"/>
          <w:kern w:val="0"/>
          <w:sz w:val="24"/>
          <w:szCs w:val="24"/>
          <w:highlight w:val="yellow"/>
          <w:u w:val="single"/>
          <w:lang w:val="en-US" w:eastAsia="zh-CN"/>
        </w:rPr>
        <w:t>7</w:t>
      </w:r>
      <w:r>
        <w:rPr>
          <w:rFonts w:hint="eastAsia" w:ascii="仿宋" w:hAnsi="仿宋" w:eastAsia="仿宋" w:cs="仿宋"/>
          <w:sz w:val="24"/>
          <w:szCs w:val="24"/>
          <w:highlight w:val="none"/>
        </w:rPr>
        <w:t>日</w:t>
      </w:r>
      <w:r>
        <w:rPr>
          <w:rFonts w:hint="eastAsia" w:ascii="仿宋" w:hAnsi="仿宋" w:eastAsia="仿宋" w:cs="仿宋"/>
          <w:bCs/>
          <w:snapToGrid w:val="0"/>
          <w:w w:val="99"/>
          <w:kern w:val="0"/>
          <w:sz w:val="24"/>
          <w:szCs w:val="24"/>
          <w:highlight w:val="none"/>
          <w:u w:val="single"/>
        </w:rPr>
        <w:t xml:space="preserve"> </w:t>
      </w:r>
      <w:r>
        <w:rPr>
          <w:rFonts w:hint="eastAsia" w:ascii="仿宋" w:hAnsi="仿宋" w:eastAsia="仿宋" w:cs="仿宋"/>
          <w:sz w:val="24"/>
          <w:szCs w:val="24"/>
          <w:highlight w:val="none"/>
          <w:u w:val="single"/>
          <w:lang w:val="en-US" w:eastAsia="zh-CN"/>
        </w:rPr>
        <w:t>17：00</w:t>
      </w:r>
      <w:r>
        <w:rPr>
          <w:rFonts w:hint="eastAsia" w:ascii="仿宋" w:hAnsi="仿宋" w:eastAsia="仿宋" w:cs="仿宋"/>
          <w:bCs/>
          <w:snapToGrid w:val="0"/>
          <w:w w:val="99"/>
          <w:kern w:val="0"/>
          <w:sz w:val="24"/>
          <w:szCs w:val="24"/>
          <w:highlight w:val="none"/>
          <w:u w:val="single"/>
        </w:rPr>
        <w:t xml:space="preserve"> </w:t>
      </w:r>
      <w:r>
        <w:rPr>
          <w:rFonts w:hint="eastAsia" w:ascii="仿宋" w:hAnsi="仿宋" w:eastAsia="仿宋" w:cs="仿宋"/>
          <w:sz w:val="24"/>
          <w:szCs w:val="24"/>
          <w:highlight w:val="none"/>
        </w:rPr>
        <w:t>时前发送至采购人邮箱：</w:t>
      </w:r>
      <w:r>
        <w:rPr>
          <w:rFonts w:hint="eastAsia" w:ascii="仿宋" w:hAnsi="仿宋" w:eastAsia="仿宋" w:cs="仿宋"/>
          <w:bCs/>
          <w:snapToGrid w:val="0"/>
          <w:w w:val="99"/>
          <w:kern w:val="0"/>
          <w:sz w:val="24"/>
          <w:szCs w:val="24"/>
          <w:highlight w:val="none"/>
          <w:u w:val="single"/>
          <w:lang w:val="en-US" w:eastAsia="zh-CN"/>
        </w:rPr>
        <w:t>2506610518@qq.com</w:t>
      </w:r>
      <w:r>
        <w:rPr>
          <w:rFonts w:hint="eastAsia" w:ascii="仿宋" w:hAnsi="仿宋" w:eastAsia="仿宋" w:cs="仿宋"/>
          <w:sz w:val="24"/>
          <w:szCs w:val="24"/>
          <w:highlight w:val="none"/>
        </w:rPr>
        <w:t>，超出质疑截止时间采购人不予受理。</w:t>
      </w:r>
    </w:p>
    <w:p>
      <w:pPr>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（三）采购人答疑时间</w:t>
      </w:r>
    </w:p>
    <w:p>
      <w:pPr>
        <w:spacing w:line="360" w:lineRule="auto"/>
        <w:ind w:firstLine="474" w:firstLineChars="200"/>
        <w:rPr>
          <w:rFonts w:hint="eastAsia" w:ascii="仿宋" w:hAnsi="仿宋" w:eastAsia="仿宋" w:cs="仿宋"/>
          <w:sz w:val="24"/>
          <w:szCs w:val="24"/>
          <w:highlight w:val="none"/>
        </w:rPr>
      </w:pPr>
      <w:r>
        <w:rPr>
          <w:rFonts w:hint="eastAsia" w:ascii="仿宋" w:hAnsi="仿宋" w:eastAsia="仿宋" w:cs="仿宋"/>
          <w:bCs/>
          <w:snapToGrid w:val="0"/>
          <w:w w:val="99"/>
          <w:kern w:val="0"/>
          <w:sz w:val="24"/>
          <w:szCs w:val="24"/>
          <w:highlight w:val="none"/>
          <w:u w:val="single"/>
        </w:rPr>
        <w:t xml:space="preserve"> 202</w:t>
      </w:r>
      <w:r>
        <w:rPr>
          <w:rFonts w:hint="eastAsia" w:ascii="仿宋" w:hAnsi="仿宋" w:eastAsia="仿宋" w:cs="仿宋"/>
          <w:bCs/>
          <w:snapToGrid w:val="0"/>
          <w:w w:val="99"/>
          <w:kern w:val="0"/>
          <w:sz w:val="24"/>
          <w:szCs w:val="24"/>
          <w:highlight w:val="none"/>
          <w:u w:val="single"/>
          <w:lang w:val="en-US" w:eastAsia="zh-CN"/>
        </w:rPr>
        <w:t>3</w:t>
      </w:r>
      <w:r>
        <w:rPr>
          <w:rFonts w:hint="eastAsia" w:ascii="仿宋" w:hAnsi="仿宋" w:eastAsia="仿宋" w:cs="仿宋"/>
          <w:bCs/>
          <w:snapToGrid w:val="0"/>
          <w:w w:val="99"/>
          <w:kern w:val="0"/>
          <w:sz w:val="24"/>
          <w:szCs w:val="24"/>
          <w:highlight w:val="none"/>
          <w:u w:val="single"/>
        </w:rPr>
        <w:t xml:space="preserve"> </w:t>
      </w:r>
      <w:r>
        <w:rPr>
          <w:rFonts w:hint="eastAsia" w:ascii="仿宋" w:hAnsi="仿宋" w:eastAsia="仿宋" w:cs="仿宋"/>
          <w:sz w:val="24"/>
          <w:szCs w:val="24"/>
          <w:highlight w:val="none"/>
        </w:rPr>
        <w:t>年</w:t>
      </w:r>
      <w:r>
        <w:rPr>
          <w:rFonts w:hint="eastAsia" w:ascii="仿宋" w:hAnsi="仿宋" w:eastAsia="仿宋" w:cs="仿宋"/>
          <w:bCs/>
          <w:snapToGrid w:val="0"/>
          <w:w w:val="99"/>
          <w:kern w:val="0"/>
          <w:sz w:val="24"/>
          <w:szCs w:val="24"/>
          <w:highlight w:val="none"/>
          <w:u w:val="single"/>
        </w:rPr>
        <w:t xml:space="preserve"> </w:t>
      </w:r>
      <w:r>
        <w:rPr>
          <w:rFonts w:hint="eastAsia" w:ascii="仿宋" w:hAnsi="仿宋" w:eastAsia="仿宋" w:cs="仿宋"/>
          <w:sz w:val="24"/>
          <w:szCs w:val="24"/>
          <w:highlight w:val="none"/>
          <w:u w:val="single"/>
          <w:lang w:val="en-US" w:eastAsia="zh-CN"/>
        </w:rPr>
        <w:t>12</w:t>
      </w:r>
      <w:r>
        <w:rPr>
          <w:rFonts w:hint="eastAsia" w:ascii="仿宋" w:hAnsi="仿宋" w:eastAsia="仿宋" w:cs="仿宋"/>
          <w:bCs/>
          <w:snapToGrid w:val="0"/>
          <w:w w:val="99"/>
          <w:kern w:val="0"/>
          <w:sz w:val="24"/>
          <w:szCs w:val="24"/>
          <w:highlight w:val="none"/>
          <w:u w:val="single"/>
        </w:rPr>
        <w:t xml:space="preserve"> </w:t>
      </w:r>
      <w:r>
        <w:rPr>
          <w:rFonts w:hint="eastAsia" w:ascii="仿宋" w:hAnsi="仿宋" w:eastAsia="仿宋" w:cs="仿宋"/>
          <w:sz w:val="24"/>
          <w:szCs w:val="24"/>
          <w:highlight w:val="none"/>
        </w:rPr>
        <w:t>月</w:t>
      </w:r>
      <w:r>
        <w:rPr>
          <w:rFonts w:hint="eastAsia" w:ascii="仿宋" w:hAnsi="仿宋" w:eastAsia="仿宋" w:cs="仿宋"/>
          <w:bCs/>
          <w:snapToGrid w:val="0"/>
          <w:color w:val="auto"/>
          <w:w w:val="99"/>
          <w:kern w:val="0"/>
          <w:sz w:val="24"/>
          <w:szCs w:val="24"/>
          <w:highlight w:val="yellow"/>
          <w:u w:val="single"/>
          <w:lang w:val="en-US" w:eastAsia="zh-CN"/>
        </w:rPr>
        <w:t>8</w:t>
      </w:r>
      <w:r>
        <w:rPr>
          <w:rFonts w:hint="eastAsia" w:ascii="仿宋" w:hAnsi="仿宋" w:eastAsia="仿宋" w:cs="仿宋"/>
          <w:sz w:val="24"/>
          <w:szCs w:val="24"/>
          <w:highlight w:val="none"/>
        </w:rPr>
        <w:t>日</w:t>
      </w:r>
      <w:r>
        <w:rPr>
          <w:rFonts w:hint="eastAsia" w:ascii="仿宋" w:hAnsi="仿宋" w:eastAsia="仿宋" w:cs="仿宋"/>
          <w:bCs/>
          <w:snapToGrid w:val="0"/>
          <w:w w:val="99"/>
          <w:kern w:val="0"/>
          <w:sz w:val="24"/>
          <w:szCs w:val="24"/>
          <w:highlight w:val="none"/>
          <w:u w:val="single"/>
          <w:lang w:val="en-US" w:eastAsia="zh-CN"/>
        </w:rPr>
        <w:t>17：00</w:t>
      </w:r>
      <w:bookmarkStart w:id="97" w:name="_GoBack"/>
      <w:bookmarkEnd w:id="97"/>
      <w:r>
        <w:rPr>
          <w:rFonts w:hint="eastAsia" w:ascii="仿宋" w:hAnsi="仿宋" w:eastAsia="仿宋" w:cs="仿宋"/>
          <w:sz w:val="24"/>
          <w:szCs w:val="24"/>
          <w:highlight w:val="none"/>
        </w:rPr>
        <w:t>时前对投选人提出的问题进行回答，并发布至涪陵交旅集团官网</w:t>
      </w:r>
      <w:r>
        <w:rPr>
          <w:rStyle w:val="13"/>
          <w:rFonts w:hint="eastAsia"/>
          <w:color w:val="auto"/>
          <w:highlight w:val="none"/>
          <w:u w:val="none"/>
        </w:rPr>
        <w:t>(</w:t>
      </w:r>
      <w:r>
        <w:rPr>
          <w:rStyle w:val="13"/>
          <w:rFonts w:hint="eastAsia"/>
          <w:color w:val="auto"/>
          <w:highlight w:val="none"/>
          <w:u w:val="none"/>
        </w:rPr>
        <w:fldChar w:fldCharType="begin"/>
      </w:r>
      <w:r>
        <w:rPr>
          <w:rStyle w:val="13"/>
          <w:rFonts w:hint="eastAsia"/>
          <w:color w:val="auto"/>
          <w:highlight w:val="none"/>
          <w:u w:val="none"/>
        </w:rPr>
        <w:instrText xml:space="preserve"> HYPERLINK "http://www.fljl.com.cn/" </w:instrText>
      </w:r>
      <w:r>
        <w:rPr>
          <w:rStyle w:val="13"/>
          <w:rFonts w:hint="eastAsia"/>
          <w:color w:val="auto"/>
          <w:highlight w:val="none"/>
          <w:u w:val="none"/>
        </w:rPr>
        <w:fldChar w:fldCharType="separate"/>
      </w:r>
      <w:r>
        <w:rPr>
          <w:rStyle w:val="13"/>
          <w:rFonts w:hint="eastAsia" w:ascii="仿宋" w:hAnsi="仿宋" w:eastAsia="仿宋" w:cs="仿宋"/>
          <w:color w:val="auto"/>
          <w:sz w:val="24"/>
          <w:szCs w:val="24"/>
          <w:highlight w:val="none"/>
          <w:u w:val="none"/>
        </w:rPr>
        <w:t>http://www.fljl.com.cn/</w:t>
      </w:r>
      <w:r>
        <w:rPr>
          <w:rStyle w:val="13"/>
          <w:rFonts w:hint="eastAsia"/>
          <w:color w:val="auto"/>
          <w:highlight w:val="none"/>
          <w:u w:val="none"/>
        </w:rPr>
        <w:fldChar w:fldCharType="end"/>
      </w:r>
      <w:r>
        <w:rPr>
          <w:rStyle w:val="13"/>
          <w:rFonts w:hint="eastAsia"/>
          <w:color w:val="auto"/>
          <w:highlight w:val="none"/>
          <w:u w:val="none"/>
        </w:rPr>
        <w:t>)</w:t>
      </w:r>
      <w:r>
        <w:rPr>
          <w:rFonts w:hint="eastAsia" w:ascii="仿宋" w:hAnsi="仿宋" w:eastAsia="仿宋" w:cs="仿宋"/>
          <w:sz w:val="24"/>
          <w:szCs w:val="24"/>
          <w:highlight w:val="none"/>
        </w:rPr>
        <w:t>（招标采购板块），请投选人自行查阅。</w:t>
      </w:r>
      <w:r>
        <w:rPr>
          <w:rFonts w:hint="eastAsia" w:ascii="仿宋" w:hAnsi="仿宋" w:eastAsia="仿宋" w:cs="仿宋"/>
          <w:sz w:val="24"/>
          <w:szCs w:val="24"/>
        </w:rPr>
        <w:t>本竞争性比选公告开始发布至投选截止时间止，各投选人应随时在该网站关注本项目相关修改或补充内容。无论各投选人是否查阅并下载，采购人均视同各投选人已收到本项目相关修改或补充内容。</w:t>
      </w:r>
    </w:p>
    <w:bookmarkEnd w:id="9"/>
    <w:p>
      <w:pPr>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（四）投选文件的递交 </w:t>
      </w:r>
    </w:p>
    <w:p>
      <w:pPr>
        <w:spacing w:line="460" w:lineRule="exact"/>
        <w:ind w:firstLine="480" w:firstLineChars="200"/>
        <w:jc w:val="left"/>
        <w:rPr>
          <w:rFonts w:hint="eastAsia" w:ascii="仿宋" w:hAnsi="仿宋" w:eastAsia="仿宋" w:cs="仿宋"/>
          <w:sz w:val="24"/>
          <w:szCs w:val="24"/>
          <w:highlight w:val="none"/>
          <w:u w:val="single"/>
        </w:rPr>
      </w:pPr>
      <w:r>
        <w:rPr>
          <w:rFonts w:hint="eastAsia" w:ascii="仿宋" w:hAnsi="仿宋" w:eastAsia="仿宋" w:cs="仿宋"/>
          <w:sz w:val="24"/>
          <w:szCs w:val="24"/>
          <w:highlight w:val="none"/>
        </w:rPr>
        <w:t>1.递交方式：</w:t>
      </w:r>
      <w:r>
        <w:rPr>
          <w:rFonts w:hint="eastAsia" w:ascii="仿宋" w:hAnsi="仿宋" w:eastAsia="仿宋" w:cs="仿宋"/>
          <w:sz w:val="24"/>
          <w:szCs w:val="24"/>
          <w:highlight w:val="none"/>
          <w:u w:val="single"/>
        </w:rPr>
        <w:t>以</w:t>
      </w:r>
      <w:r>
        <w:rPr>
          <w:rFonts w:hint="eastAsia" w:ascii="仿宋" w:hAnsi="仿宋" w:eastAsia="仿宋" w:cs="仿宋"/>
          <w:b/>
          <w:sz w:val="24"/>
          <w:szCs w:val="24"/>
          <w:highlight w:val="none"/>
          <w:u w:val="single"/>
        </w:rPr>
        <w:t>密封形式</w:t>
      </w:r>
      <w:r>
        <w:rPr>
          <w:rFonts w:hint="eastAsia" w:ascii="仿宋" w:hAnsi="仿宋" w:eastAsia="仿宋" w:cs="仿宋"/>
          <w:sz w:val="24"/>
          <w:szCs w:val="24"/>
          <w:highlight w:val="none"/>
          <w:u w:val="single"/>
        </w:rPr>
        <w:t>在涪陵交旅集团</w:t>
      </w:r>
      <w:r>
        <w:rPr>
          <w:rFonts w:hint="eastAsia" w:ascii="仿宋" w:hAnsi="仿宋" w:eastAsia="仿宋" w:cs="仿宋"/>
          <w:sz w:val="24"/>
          <w:szCs w:val="24"/>
          <w:highlight w:val="none"/>
          <w:u w:val="single"/>
          <w:lang w:val="en-US" w:eastAsia="zh-CN"/>
        </w:rPr>
        <w:t>十三楼会议室</w:t>
      </w:r>
      <w:r>
        <w:rPr>
          <w:rFonts w:hint="eastAsia" w:ascii="仿宋" w:hAnsi="仿宋" w:eastAsia="仿宋" w:cs="仿宋"/>
          <w:sz w:val="24"/>
          <w:szCs w:val="24"/>
          <w:highlight w:val="none"/>
          <w:u w:val="single"/>
        </w:rPr>
        <w:t>（涪陵区兴华东路10号）递交，逾期或不符合竞争性比选文件规定的投选文件恕不接受。</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sz w:val="24"/>
          <w:szCs w:val="24"/>
          <w:highlight w:val="none"/>
          <w:u w:val="none"/>
        </w:rPr>
        <w:t>2.</w:t>
      </w:r>
      <w:r>
        <w:rPr>
          <w:rFonts w:hint="eastAsia" w:ascii="仿宋" w:hAnsi="仿宋" w:eastAsia="仿宋" w:cs="仿宋"/>
          <w:sz w:val="24"/>
          <w:szCs w:val="24"/>
          <w:highlight w:val="none"/>
        </w:rPr>
        <w:t>投选截止时间：</w:t>
      </w:r>
      <w:r>
        <w:rPr>
          <w:rFonts w:hint="eastAsia" w:ascii="仿宋" w:hAnsi="仿宋" w:eastAsia="仿宋" w:cs="仿宋"/>
          <w:sz w:val="24"/>
          <w:szCs w:val="24"/>
          <w:highlight w:val="none"/>
          <w:u w:val="single"/>
        </w:rPr>
        <w:t xml:space="preserve"> 202</w:t>
      </w:r>
      <w:r>
        <w:rPr>
          <w:rFonts w:hint="eastAsia" w:ascii="仿宋" w:hAnsi="仿宋" w:eastAsia="仿宋" w:cs="仿宋"/>
          <w:sz w:val="24"/>
          <w:szCs w:val="24"/>
          <w:highlight w:val="none"/>
          <w:u w:val="single"/>
          <w:lang w:val="en-US" w:eastAsia="zh-CN"/>
        </w:rPr>
        <w:t>3</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12</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月</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11</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日</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10:00</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时。</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rPr>
        <w:t>注：在</w:t>
      </w:r>
      <w:r>
        <w:rPr>
          <w:rFonts w:ascii="仿宋" w:hAnsi="仿宋" w:eastAsia="仿宋" w:cs="仿宋"/>
          <w:sz w:val="24"/>
          <w:szCs w:val="24"/>
        </w:rPr>
        <w:t>规定的投</w:t>
      </w:r>
      <w:r>
        <w:rPr>
          <w:rFonts w:hint="eastAsia" w:ascii="仿宋" w:hAnsi="仿宋" w:eastAsia="仿宋" w:cs="仿宋"/>
          <w:sz w:val="24"/>
          <w:szCs w:val="24"/>
        </w:rPr>
        <w:t>选</w:t>
      </w:r>
      <w:r>
        <w:rPr>
          <w:rFonts w:ascii="仿宋" w:hAnsi="仿宋" w:eastAsia="仿宋" w:cs="仿宋"/>
          <w:sz w:val="24"/>
          <w:szCs w:val="24"/>
        </w:rPr>
        <w:t>截止时间前，</w:t>
      </w:r>
      <w:r>
        <w:rPr>
          <w:rFonts w:hint="eastAsia" w:ascii="仿宋" w:hAnsi="仿宋" w:eastAsia="仿宋" w:cs="仿宋"/>
          <w:sz w:val="24"/>
          <w:szCs w:val="24"/>
        </w:rPr>
        <w:t>投选人</w:t>
      </w:r>
      <w:r>
        <w:rPr>
          <w:rFonts w:ascii="仿宋" w:hAnsi="仿宋" w:eastAsia="仿宋" w:cs="仿宋"/>
          <w:sz w:val="24"/>
          <w:szCs w:val="24"/>
        </w:rPr>
        <w:t>可以修改或撤回已递交的投</w:t>
      </w:r>
      <w:r>
        <w:rPr>
          <w:rFonts w:hint="eastAsia" w:ascii="仿宋" w:hAnsi="仿宋" w:eastAsia="仿宋" w:cs="仿宋"/>
          <w:sz w:val="24"/>
          <w:szCs w:val="24"/>
        </w:rPr>
        <w:t>选</w:t>
      </w:r>
      <w:r>
        <w:rPr>
          <w:rFonts w:ascii="仿宋" w:hAnsi="仿宋" w:eastAsia="仿宋" w:cs="仿宋"/>
          <w:sz w:val="24"/>
          <w:szCs w:val="24"/>
        </w:rPr>
        <w:t>文件，但应以书面形式通</w:t>
      </w:r>
      <w:r>
        <w:rPr>
          <w:rFonts w:hint="eastAsia" w:ascii="仿宋" w:hAnsi="仿宋" w:eastAsia="仿宋" w:cs="仿宋"/>
          <w:sz w:val="24"/>
          <w:szCs w:val="24"/>
        </w:rPr>
        <w:t>知采购</w:t>
      </w:r>
      <w:r>
        <w:rPr>
          <w:rFonts w:ascii="仿宋" w:hAnsi="仿宋" w:eastAsia="仿宋" w:cs="仿宋"/>
          <w:sz w:val="24"/>
          <w:szCs w:val="24"/>
        </w:rPr>
        <w:t>人</w:t>
      </w:r>
      <w:r>
        <w:rPr>
          <w:rFonts w:hint="eastAsia" w:ascii="仿宋" w:hAnsi="仿宋" w:eastAsia="仿宋" w:cs="仿宋"/>
          <w:sz w:val="24"/>
          <w:szCs w:val="24"/>
        </w:rPr>
        <w:t>；因采购人原因或其他不可抗力因素，采购人可终止本次比选活动，终止公告在</w:t>
      </w:r>
      <w:r>
        <w:rPr>
          <w:rFonts w:hint="eastAsia" w:ascii="仿宋" w:hAnsi="仿宋" w:eastAsia="仿宋" w:cs="仿宋"/>
          <w:sz w:val="24"/>
        </w:rPr>
        <w:t>投选截止时间前发布至涪陵交旅集团官网(</w:t>
      </w:r>
      <w:r>
        <w:rPr>
          <w:rFonts w:hint="eastAsia" w:ascii="仿宋" w:hAnsi="仿宋" w:eastAsia="仿宋" w:cs="仿宋"/>
          <w:sz w:val="24"/>
        </w:rPr>
        <w:fldChar w:fldCharType="begin"/>
      </w:r>
      <w:r>
        <w:rPr>
          <w:rFonts w:hint="eastAsia" w:ascii="仿宋" w:hAnsi="仿宋" w:eastAsia="仿宋" w:cs="仿宋"/>
          <w:sz w:val="24"/>
        </w:rPr>
        <w:instrText xml:space="preserve"> HYPERLINK "http://www.fljl.com.cn/" </w:instrText>
      </w:r>
      <w:r>
        <w:rPr>
          <w:rFonts w:hint="eastAsia" w:ascii="仿宋" w:hAnsi="仿宋" w:eastAsia="仿宋" w:cs="仿宋"/>
          <w:sz w:val="24"/>
        </w:rPr>
        <w:fldChar w:fldCharType="separate"/>
      </w:r>
      <w:r>
        <w:rPr>
          <w:rFonts w:hint="eastAsia"/>
          <w:sz w:val="24"/>
        </w:rPr>
        <w:t>http://www.fljl.com.cn/</w:t>
      </w:r>
      <w:r>
        <w:rPr>
          <w:rFonts w:hint="eastAsia" w:ascii="仿宋" w:hAnsi="仿宋" w:eastAsia="仿宋" w:cs="仿宋"/>
          <w:sz w:val="24"/>
        </w:rPr>
        <w:fldChar w:fldCharType="end"/>
      </w:r>
      <w:r>
        <w:rPr>
          <w:rFonts w:hint="eastAsia" w:ascii="仿宋" w:hAnsi="仿宋" w:eastAsia="仿宋" w:cs="仿宋"/>
          <w:sz w:val="24"/>
        </w:rPr>
        <w:t>)（招标采购版块），请投选人自行查阅。</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.开选时间：</w:t>
      </w:r>
      <w:r>
        <w:rPr>
          <w:rFonts w:hint="eastAsia" w:ascii="仿宋" w:hAnsi="仿宋" w:eastAsia="仿宋" w:cs="仿宋"/>
          <w:sz w:val="24"/>
          <w:szCs w:val="24"/>
          <w:highlight w:val="none"/>
          <w:u w:val="single"/>
        </w:rPr>
        <w:t xml:space="preserve"> 202</w:t>
      </w:r>
      <w:r>
        <w:rPr>
          <w:rFonts w:hint="eastAsia" w:ascii="仿宋" w:hAnsi="仿宋" w:eastAsia="仿宋" w:cs="仿宋"/>
          <w:sz w:val="24"/>
          <w:szCs w:val="24"/>
          <w:highlight w:val="none"/>
          <w:u w:val="single"/>
          <w:lang w:val="en-US" w:eastAsia="zh-CN"/>
        </w:rPr>
        <w:t>3</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12</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月</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11</w:t>
      </w:r>
      <w:r>
        <w:rPr>
          <w:rFonts w:hint="eastAsia" w:ascii="仿宋" w:hAnsi="仿宋" w:eastAsia="仿宋" w:cs="仿宋"/>
          <w:sz w:val="24"/>
          <w:szCs w:val="24"/>
          <w:highlight w:val="none"/>
        </w:rPr>
        <w:t>日</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10:00</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时。</w:t>
      </w:r>
    </w:p>
    <w:p>
      <w:pPr>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.开选地址：重庆市涪陵区交通旅游建设投资集团有限公司十三楼会议室（兴华东路10号）</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rPr>
        <w:t>注</w:t>
      </w:r>
      <w:r>
        <w:rPr>
          <w:rFonts w:ascii="仿宋" w:hAnsi="仿宋" w:eastAsia="仿宋" w:cs="仿宋"/>
          <w:sz w:val="24"/>
          <w:szCs w:val="24"/>
        </w:rPr>
        <w:t>：</w:t>
      </w:r>
      <w:r>
        <w:rPr>
          <w:rFonts w:hint="eastAsia" w:ascii="仿宋" w:hAnsi="仿宋" w:eastAsia="仿宋" w:cs="仿宋"/>
          <w:sz w:val="24"/>
        </w:rPr>
        <w:t>采购人可视采购具体情况，延长投选截止时间和开选时间，并在投选截止时间前将变更时间发布至涪陵交旅集团官网(</w:t>
      </w:r>
      <w:r>
        <w:rPr>
          <w:rFonts w:hint="eastAsia" w:ascii="仿宋" w:hAnsi="仿宋" w:eastAsia="仿宋" w:cs="仿宋"/>
          <w:sz w:val="24"/>
        </w:rPr>
        <w:fldChar w:fldCharType="begin"/>
      </w:r>
      <w:r>
        <w:rPr>
          <w:rFonts w:hint="eastAsia" w:ascii="仿宋" w:hAnsi="仿宋" w:eastAsia="仿宋" w:cs="仿宋"/>
          <w:sz w:val="24"/>
        </w:rPr>
        <w:instrText xml:space="preserve"> HYPERLINK "http://www.fljl.com.cn/" </w:instrText>
      </w:r>
      <w:r>
        <w:rPr>
          <w:rFonts w:hint="eastAsia" w:ascii="仿宋" w:hAnsi="仿宋" w:eastAsia="仿宋" w:cs="仿宋"/>
          <w:sz w:val="24"/>
        </w:rPr>
        <w:fldChar w:fldCharType="separate"/>
      </w:r>
      <w:r>
        <w:rPr>
          <w:rFonts w:hint="eastAsia"/>
          <w:sz w:val="24"/>
        </w:rPr>
        <w:t>http://www.fljl.com.cn/</w:t>
      </w:r>
      <w:r>
        <w:rPr>
          <w:rFonts w:hint="eastAsia" w:ascii="仿宋" w:hAnsi="仿宋" w:eastAsia="仿宋" w:cs="仿宋"/>
          <w:sz w:val="24"/>
        </w:rPr>
        <w:fldChar w:fldCharType="end"/>
      </w:r>
      <w:r>
        <w:rPr>
          <w:rFonts w:hint="eastAsia" w:ascii="仿宋" w:hAnsi="仿宋" w:eastAsia="仿宋" w:cs="仿宋"/>
          <w:sz w:val="24"/>
        </w:rPr>
        <w:t>)（招标采购版块），请投选人自行查阅。</w:t>
      </w:r>
    </w:p>
    <w:p>
      <w:pPr>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（五）投选保证金</w:t>
      </w:r>
    </w:p>
    <w:p>
      <w:pPr>
        <w:snapToGrid w:val="0"/>
        <w:spacing w:line="460" w:lineRule="exact"/>
        <w:ind w:firstLine="480" w:firstLineChars="200"/>
        <w:rPr>
          <w:rFonts w:hint="eastAsia" w:ascii="仿宋" w:hAnsi="仿宋" w:eastAsia="仿宋" w:cs="仿宋"/>
          <w:i/>
          <w:sz w:val="21"/>
          <w:szCs w:val="21"/>
          <w:highlight w:val="none"/>
        </w:rPr>
      </w:pPr>
      <w:r>
        <w:rPr>
          <w:rFonts w:hint="eastAsia" w:ascii="仿宋" w:hAnsi="仿宋" w:eastAsia="仿宋" w:cs="仿宋"/>
          <w:sz w:val="24"/>
          <w:szCs w:val="24"/>
          <w:highlight w:val="none"/>
        </w:rPr>
        <w:t>1.金额：</w:t>
      </w:r>
      <w:r>
        <w:rPr>
          <w:rFonts w:hint="eastAsia" w:ascii="仿宋" w:hAnsi="仿宋" w:eastAsia="仿宋" w:cs="仿宋"/>
          <w:sz w:val="24"/>
          <w:szCs w:val="24"/>
          <w:highlight w:val="none"/>
          <w:u w:val="single"/>
          <w:lang w:val="en-US" w:eastAsia="zh-CN"/>
        </w:rPr>
        <w:t>1</w:t>
      </w:r>
      <w:r>
        <w:rPr>
          <w:rFonts w:hint="eastAsia" w:ascii="仿宋" w:hAnsi="仿宋" w:eastAsia="仿宋" w:cs="仿宋"/>
          <w:sz w:val="24"/>
          <w:szCs w:val="24"/>
          <w:highlight w:val="none"/>
        </w:rPr>
        <w:t>万元</w:t>
      </w:r>
    </w:p>
    <w:p>
      <w:pPr>
        <w:snapToGrid w:val="0"/>
        <w:spacing w:line="46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2.缴纳方式：</w:t>
      </w:r>
    </w:p>
    <w:p>
      <w:pPr>
        <w:spacing w:line="460" w:lineRule="exact"/>
        <w:ind w:firstLine="480" w:firstLineChars="200"/>
        <w:jc w:val="left"/>
        <w:rPr>
          <w:rFonts w:hint="eastAsia" w:ascii="仿宋" w:hAnsi="仿宋" w:eastAsia="仿宋" w:cs="仿宋"/>
          <w:color w:val="FF0000"/>
          <w:sz w:val="24"/>
          <w:szCs w:val="24"/>
          <w:highlight w:val="none"/>
          <w:lang w:eastAsia="zh-CN"/>
        </w:rPr>
      </w:pPr>
      <w:r>
        <w:rPr>
          <w:rFonts w:hint="eastAsia" w:ascii="仿宋" w:hAnsi="仿宋" w:eastAsia="仿宋" w:cs="仿宋"/>
          <w:sz w:val="24"/>
          <w:szCs w:val="24"/>
          <w:highlight w:val="none"/>
        </w:rPr>
        <w:t>2.1投选人在投选截止时间前须交纳</w:t>
      </w:r>
      <w:r>
        <w:rPr>
          <w:rFonts w:hint="eastAsia" w:ascii="仿宋" w:hAnsi="仿宋" w:eastAsia="仿宋" w:cs="仿宋"/>
          <w:sz w:val="24"/>
          <w:szCs w:val="24"/>
          <w:highlight w:val="yellow"/>
          <w:lang w:val="en-US" w:eastAsia="zh-CN"/>
        </w:rPr>
        <w:t>投选</w:t>
      </w:r>
      <w:r>
        <w:rPr>
          <w:rFonts w:hint="eastAsia" w:ascii="仿宋" w:hAnsi="仿宋" w:eastAsia="仿宋" w:cs="仿宋"/>
          <w:sz w:val="24"/>
          <w:szCs w:val="24"/>
          <w:highlight w:val="none"/>
        </w:rPr>
        <w:t>保证金</w:t>
      </w:r>
      <w:r>
        <w:rPr>
          <w:rFonts w:hint="eastAsia" w:ascii="仿宋" w:hAnsi="仿宋" w:eastAsia="仿宋" w:cs="仿宋"/>
          <w:sz w:val="24"/>
          <w:szCs w:val="24"/>
          <w:highlight w:val="none"/>
          <w:lang w:eastAsia="zh-CN"/>
        </w:rPr>
        <w:t>。</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2.2投选保证金交纳方式：</w:t>
      </w:r>
      <w:r>
        <w:rPr>
          <w:rFonts w:hint="eastAsia" w:ascii="仿宋" w:hAnsi="仿宋" w:eastAsia="仿宋" w:cs="仿宋"/>
          <w:sz w:val="24"/>
          <w:szCs w:val="24"/>
          <w:highlight w:val="none"/>
          <w:lang w:val="en-US" w:eastAsia="zh-CN"/>
        </w:rPr>
        <w:t>只接受</w:t>
      </w:r>
      <w:r>
        <w:rPr>
          <w:rFonts w:hint="eastAsia" w:ascii="仿宋" w:hAnsi="仿宋" w:eastAsia="仿宋" w:cs="仿宋"/>
          <w:sz w:val="24"/>
          <w:szCs w:val="24"/>
          <w:highlight w:val="none"/>
        </w:rPr>
        <w:t>银行转账、电汇</w:t>
      </w:r>
      <w:r>
        <w:rPr>
          <w:rFonts w:hint="eastAsia" w:ascii="仿宋" w:hAnsi="仿宋" w:eastAsia="仿宋" w:cs="仿宋"/>
          <w:sz w:val="24"/>
          <w:szCs w:val="24"/>
          <w:highlight w:val="none"/>
          <w:lang w:val="en-US" w:eastAsia="zh-CN"/>
        </w:rPr>
        <w:t>方式</w:t>
      </w:r>
      <w:r>
        <w:rPr>
          <w:rFonts w:hint="eastAsia" w:ascii="仿宋" w:hAnsi="仿宋" w:eastAsia="仿宋" w:cs="仿宋"/>
          <w:sz w:val="24"/>
          <w:szCs w:val="24"/>
          <w:highlight w:val="none"/>
        </w:rPr>
        <w:t>，需注明 “家具</w:t>
      </w:r>
      <w:r>
        <w:rPr>
          <w:rFonts w:hint="eastAsia" w:ascii="仿宋" w:hAnsi="仿宋" w:eastAsia="仿宋" w:cs="仿宋"/>
          <w:sz w:val="24"/>
          <w:szCs w:val="24"/>
          <w:highlight w:val="yellow"/>
          <w:lang w:val="en-US" w:eastAsia="zh-CN"/>
        </w:rPr>
        <w:t>投选</w:t>
      </w:r>
      <w:r>
        <w:rPr>
          <w:rFonts w:hint="eastAsia" w:ascii="仿宋" w:hAnsi="仿宋" w:eastAsia="仿宋" w:cs="仿宋"/>
          <w:sz w:val="24"/>
          <w:szCs w:val="24"/>
          <w:highlight w:val="none"/>
        </w:rPr>
        <w:t>保证金”。</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2.3投选人</w:t>
      </w:r>
      <w:r>
        <w:rPr>
          <w:rFonts w:hint="eastAsia" w:ascii="仿宋" w:hAnsi="仿宋" w:eastAsia="仿宋" w:cs="仿宋"/>
          <w:sz w:val="24"/>
          <w:szCs w:val="24"/>
          <w:highlight w:val="none"/>
          <w:lang w:val="en-US" w:eastAsia="zh-CN"/>
        </w:rPr>
        <w:t>将投选</w:t>
      </w:r>
      <w:r>
        <w:rPr>
          <w:rFonts w:hint="eastAsia" w:ascii="仿宋" w:hAnsi="仿宋" w:eastAsia="仿宋" w:cs="仿宋"/>
          <w:sz w:val="24"/>
          <w:szCs w:val="24"/>
          <w:highlight w:val="none"/>
        </w:rPr>
        <w:t>保证金</w:t>
      </w:r>
      <w:r>
        <w:rPr>
          <w:rFonts w:hint="eastAsia" w:ascii="仿宋" w:hAnsi="仿宋" w:eastAsia="仿宋" w:cs="仿宋"/>
          <w:sz w:val="24"/>
          <w:szCs w:val="24"/>
          <w:highlight w:val="none"/>
          <w:lang w:val="en-US" w:eastAsia="zh-CN"/>
        </w:rPr>
        <w:t>转入以下账户</w:t>
      </w:r>
      <w:r>
        <w:rPr>
          <w:rFonts w:hint="eastAsia" w:ascii="仿宋" w:hAnsi="仿宋" w:eastAsia="仿宋" w:cs="仿宋"/>
          <w:sz w:val="24"/>
          <w:szCs w:val="24"/>
          <w:highlight w:val="none"/>
        </w:rPr>
        <w:t>。</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投选保证金账户名称：重庆泽惠健康产业有限公司 </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投选保证金账号：2409050120010000731</w:t>
      </w:r>
    </w:p>
    <w:p>
      <w:pPr>
        <w:spacing w:line="460" w:lineRule="exact"/>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开户银行：重庆农</w:t>
      </w:r>
      <w:r>
        <w:rPr>
          <w:rFonts w:hint="eastAsia" w:ascii="仿宋" w:hAnsi="仿宋" w:eastAsia="仿宋" w:cs="仿宋"/>
          <w:sz w:val="24"/>
          <w:szCs w:val="24"/>
          <w:highlight w:val="none"/>
          <w:lang w:val="en-US" w:eastAsia="zh-CN"/>
        </w:rPr>
        <w:t>村商业银行</w:t>
      </w:r>
      <w:r>
        <w:rPr>
          <w:rFonts w:hint="eastAsia" w:ascii="仿宋" w:hAnsi="仿宋" w:eastAsia="仿宋" w:cs="仿宋"/>
          <w:sz w:val="24"/>
          <w:szCs w:val="24"/>
          <w:highlight w:val="none"/>
        </w:rPr>
        <w:t>涪陵</w:t>
      </w:r>
      <w:r>
        <w:rPr>
          <w:rFonts w:hint="eastAsia" w:ascii="仿宋" w:hAnsi="仿宋" w:eastAsia="仿宋" w:cs="仿宋"/>
          <w:sz w:val="24"/>
          <w:szCs w:val="24"/>
          <w:highlight w:val="none"/>
          <w:lang w:val="en-US" w:eastAsia="zh-CN"/>
        </w:rPr>
        <w:t>分行</w:t>
      </w:r>
      <w:r>
        <w:rPr>
          <w:rFonts w:hint="eastAsia" w:ascii="仿宋" w:hAnsi="仿宋" w:eastAsia="仿宋" w:cs="仿宋"/>
          <w:sz w:val="24"/>
          <w:szCs w:val="24"/>
          <w:highlight w:val="none"/>
        </w:rPr>
        <w:t xml:space="preserve">武陵山分理处 </w:t>
      </w:r>
    </w:p>
    <w:p>
      <w:pPr>
        <w:spacing w:line="460" w:lineRule="exact"/>
        <w:ind w:firstLine="480" w:firstLineChars="200"/>
        <w:jc w:val="left"/>
        <w:rPr>
          <w:rFonts w:hint="eastAsia" w:ascii="仿宋" w:hAnsi="仿宋" w:eastAsia="仿宋" w:cs="仿宋"/>
          <w:sz w:val="24"/>
          <w:szCs w:val="24"/>
        </w:rPr>
      </w:pPr>
      <w:r>
        <w:rPr>
          <w:rFonts w:hint="eastAsia" w:ascii="仿宋" w:hAnsi="仿宋" w:eastAsia="仿宋" w:cs="仿宋"/>
          <w:sz w:val="24"/>
          <w:szCs w:val="24"/>
        </w:rPr>
        <w:t>2.4采取银行转账或电汇方式的，须提供进账单或电汇凭证的复印件。</w:t>
      </w:r>
    </w:p>
    <w:p>
      <w:pPr>
        <w:snapToGrid w:val="0"/>
        <w:spacing w:line="460" w:lineRule="exact"/>
        <w:ind w:firstLine="480" w:firstLineChars="200"/>
        <w:rPr>
          <w:rFonts w:hint="eastAsia" w:ascii="仿宋" w:hAnsi="仿宋" w:eastAsia="仿宋" w:cs="仿宋"/>
          <w:sz w:val="24"/>
          <w:szCs w:val="24"/>
          <w:u w:val="single"/>
        </w:rPr>
      </w:pPr>
      <w:r>
        <w:rPr>
          <w:rFonts w:hint="eastAsia" w:ascii="仿宋" w:hAnsi="仿宋" w:eastAsia="仿宋" w:cs="仿宋"/>
          <w:sz w:val="24"/>
          <w:szCs w:val="24"/>
        </w:rPr>
        <w:t>3.退还方式：未进入中选候选人名单的投选人投选保证金在中选通知书发出后5日内</w:t>
      </w:r>
      <w:r>
        <w:rPr>
          <w:rFonts w:hint="eastAsia" w:ascii="仿宋" w:hAnsi="仿宋" w:eastAsia="仿宋" w:cs="仿宋"/>
          <w:sz w:val="24"/>
          <w:szCs w:val="24"/>
          <w:lang w:eastAsia="zh-CN"/>
        </w:rPr>
        <w:t>无息</w:t>
      </w:r>
      <w:r>
        <w:rPr>
          <w:rFonts w:hint="eastAsia" w:ascii="仿宋" w:hAnsi="仿宋" w:eastAsia="仿宋" w:cs="仿宋"/>
          <w:sz w:val="24"/>
          <w:szCs w:val="24"/>
        </w:rPr>
        <w:t>退还；中选人和中选候选人投选保证金须在中选人和采购人签订合同后5日内</w:t>
      </w:r>
      <w:r>
        <w:rPr>
          <w:rFonts w:hint="eastAsia" w:ascii="仿宋" w:hAnsi="仿宋" w:eastAsia="仿宋" w:cs="仿宋"/>
          <w:sz w:val="24"/>
          <w:szCs w:val="24"/>
          <w:lang w:eastAsia="zh-CN"/>
        </w:rPr>
        <w:t>无息</w:t>
      </w:r>
      <w:r>
        <w:rPr>
          <w:rFonts w:hint="eastAsia" w:ascii="仿宋" w:hAnsi="仿宋" w:eastAsia="仿宋" w:cs="仿宋"/>
          <w:sz w:val="24"/>
          <w:szCs w:val="24"/>
        </w:rPr>
        <w:t>退还。</w:t>
      </w:r>
    </w:p>
    <w:p>
      <w:pPr>
        <w:pStyle w:val="3"/>
        <w:spacing w:line="500" w:lineRule="exact"/>
        <w:ind w:firstLine="482" w:firstLineChars="200"/>
        <w:jc w:val="left"/>
        <w:rPr>
          <w:rFonts w:hint="eastAsia" w:ascii="仿宋" w:hAnsi="仿宋" w:eastAsia="仿宋" w:cs="仿宋"/>
          <w:b/>
          <w:sz w:val="24"/>
        </w:rPr>
      </w:pPr>
      <w:bookmarkStart w:id="10" w:name="_Toc514160577"/>
      <w:r>
        <w:rPr>
          <w:rFonts w:hint="eastAsia" w:ascii="仿宋" w:hAnsi="仿宋" w:eastAsia="仿宋" w:cs="仿宋"/>
          <w:b/>
          <w:sz w:val="24"/>
        </w:rPr>
        <w:t>六、投选有关规定</w:t>
      </w:r>
      <w:bookmarkEnd w:id="10"/>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（一）单位负责人为同一人或者存在直接控股、管理关系的不同投选人，不得同时参加本项目投选。</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（二）为本项目提供整体设计、规范编制或者项目管理、监理、检测等服务的单位及其附属机构，不得参加本项目投选。</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（三）超过投选截止时间递交的投选文件，恕不接收。</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（四）投选费用：无论投选结果如何，投选人参与本项目投选的所有费用均应由投选人自行承担。</w:t>
      </w:r>
    </w:p>
    <w:p>
      <w:pPr>
        <w:snapToGrid w:val="0"/>
        <w:spacing w:line="4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（五）本项目不接受联合体参与投选。</w:t>
      </w:r>
    </w:p>
    <w:p>
      <w:pPr>
        <w:snapToGrid w:val="0"/>
        <w:spacing w:line="4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（六）投选人列入失信被执行人、重大税收违法案件当事人名单、政府采购严重违法失信行为记录名单及其他不符合《中华人民共和国政府采购法》第二十二条规定条件的投选人，将拒绝其参与本次竞争性比选。</w:t>
      </w:r>
    </w:p>
    <w:p>
      <w:pPr>
        <w:pStyle w:val="3"/>
        <w:spacing w:line="500" w:lineRule="exact"/>
        <w:ind w:firstLine="482" w:firstLineChars="200"/>
        <w:jc w:val="left"/>
        <w:rPr>
          <w:rFonts w:hint="eastAsia" w:ascii="仿宋" w:hAnsi="仿宋" w:eastAsia="仿宋" w:cs="仿宋"/>
          <w:b/>
          <w:sz w:val="24"/>
        </w:rPr>
      </w:pPr>
      <w:bookmarkStart w:id="11" w:name="_Toc514160578"/>
      <w:r>
        <w:rPr>
          <w:rFonts w:hint="eastAsia" w:ascii="仿宋" w:hAnsi="仿宋" w:eastAsia="仿宋" w:cs="仿宋"/>
          <w:b/>
          <w:sz w:val="24"/>
        </w:rPr>
        <w:t>七、联系方式</w:t>
      </w:r>
      <w:bookmarkEnd w:id="11"/>
    </w:p>
    <w:p>
      <w:pPr>
        <w:snapToGrid w:val="0"/>
        <w:spacing w:line="400" w:lineRule="exact"/>
        <w:ind w:firstLine="480" w:firstLineChars="200"/>
        <w:rPr>
          <w:rFonts w:hint="default" w:ascii="仿宋" w:hAnsi="仿宋" w:eastAsia="仿宋" w:cs="仿宋"/>
          <w:sz w:val="24"/>
          <w:szCs w:val="24"/>
          <w:lang w:val="en-US" w:eastAsia="zh-CN"/>
        </w:rPr>
      </w:pPr>
      <w:r>
        <w:rPr>
          <w:rFonts w:hint="eastAsia" w:ascii="仿宋" w:hAnsi="仿宋" w:eastAsia="仿宋" w:cs="仿宋"/>
          <w:sz w:val="24"/>
          <w:szCs w:val="24"/>
        </w:rPr>
        <w:t xml:space="preserve">项目答疑人： </w:t>
      </w:r>
      <w:r>
        <w:rPr>
          <w:rFonts w:hint="eastAsia" w:ascii="仿宋" w:hAnsi="仿宋" w:eastAsia="仿宋" w:cs="仿宋"/>
          <w:sz w:val="24"/>
          <w:szCs w:val="24"/>
          <w:lang w:val="en-US" w:eastAsia="zh-CN"/>
        </w:rPr>
        <w:t>石先生</w:t>
      </w:r>
      <w:r>
        <w:rPr>
          <w:rFonts w:hint="eastAsia" w:ascii="仿宋" w:hAnsi="仿宋" w:eastAsia="仿宋" w:cs="仿宋"/>
          <w:sz w:val="24"/>
          <w:szCs w:val="24"/>
        </w:rPr>
        <w:t xml:space="preserve">      联系电话：</w:t>
      </w:r>
      <w:r>
        <w:rPr>
          <w:rFonts w:hint="eastAsia" w:ascii="仿宋" w:hAnsi="仿宋" w:eastAsia="仿宋" w:cs="仿宋"/>
          <w:sz w:val="24"/>
          <w:szCs w:val="24"/>
          <w:lang w:val="en-US" w:eastAsia="zh-CN"/>
        </w:rPr>
        <w:t>15223878179</w:t>
      </w:r>
    </w:p>
    <w:p>
      <w:pPr>
        <w:snapToGrid w:val="0"/>
        <w:spacing w:line="400" w:lineRule="exact"/>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监督部门: 涪陵交旅集团监察审计部</w:t>
      </w:r>
    </w:p>
    <w:p>
      <w:pPr>
        <w:snapToGrid w:val="0"/>
        <w:spacing w:line="400" w:lineRule="exact"/>
        <w:ind w:firstLine="480" w:firstLineChars="200"/>
        <w:rPr>
          <w:rFonts w:hint="eastAsia" w:ascii="仿宋" w:hAnsi="仿宋" w:eastAsia="仿宋" w:cs="仿宋"/>
          <w:color w:val="FF0000"/>
          <w:sz w:val="24"/>
          <w:szCs w:val="24"/>
          <w:highlight w:val="none"/>
        </w:rPr>
      </w:pPr>
      <w:r>
        <w:rPr>
          <w:rFonts w:hint="eastAsia" w:ascii="仿宋" w:hAnsi="仿宋" w:eastAsia="仿宋" w:cs="仿宋"/>
          <w:sz w:val="24"/>
          <w:szCs w:val="24"/>
          <w:highlight w:val="none"/>
        </w:rPr>
        <w:t>联系人： 黄</w:t>
      </w:r>
      <w:r>
        <w:rPr>
          <w:rFonts w:hint="eastAsia" w:ascii="仿宋" w:hAnsi="仿宋" w:eastAsia="仿宋" w:cs="仿宋"/>
          <w:sz w:val="24"/>
          <w:szCs w:val="24"/>
          <w:highlight w:val="none"/>
          <w:lang w:val="en-US" w:eastAsia="zh-CN"/>
        </w:rPr>
        <w:t>女士</w:t>
      </w:r>
      <w:r>
        <w:rPr>
          <w:rFonts w:hint="eastAsia" w:ascii="仿宋" w:hAnsi="仿宋" w:eastAsia="仿宋" w:cs="仿宋"/>
          <w:sz w:val="24"/>
          <w:szCs w:val="24"/>
          <w:highlight w:val="none"/>
        </w:rPr>
        <w:t xml:space="preserve">       联系电话：023-72275667  13658435789   </w:t>
      </w:r>
      <w:r>
        <w:rPr>
          <w:rFonts w:hint="eastAsia" w:ascii="仿宋" w:hAnsi="仿宋" w:eastAsia="仿宋" w:cs="仿宋"/>
          <w:color w:val="FF0000"/>
          <w:sz w:val="24"/>
          <w:szCs w:val="24"/>
          <w:highlight w:val="none"/>
        </w:rPr>
        <w:t xml:space="preserve"> </w:t>
      </w:r>
    </w:p>
    <w:p>
      <w:pPr>
        <w:snapToGrid w:val="0"/>
        <w:spacing w:line="400" w:lineRule="exact"/>
        <w:ind w:firstLine="480" w:firstLineChars="200"/>
        <w:rPr>
          <w:rFonts w:ascii="仿宋" w:hAnsi="仿宋" w:eastAsia="仿宋" w:cs="仿宋"/>
          <w:sz w:val="24"/>
          <w:szCs w:val="24"/>
          <w:highlight w:val="none"/>
        </w:rPr>
      </w:pPr>
      <w:r>
        <w:rPr>
          <w:rFonts w:hint="eastAsia" w:ascii="仿宋" w:hAnsi="仿宋" w:eastAsia="仿宋" w:cs="仿宋"/>
          <w:sz w:val="24"/>
          <w:szCs w:val="24"/>
          <w:highlight w:val="none"/>
        </w:rPr>
        <w:t>投诉邮箱：</w:t>
      </w:r>
      <w:r>
        <w:rPr>
          <w:rFonts w:ascii="仿宋" w:hAnsi="仿宋" w:eastAsia="仿宋" w:cs="仿宋"/>
          <w:sz w:val="24"/>
          <w:szCs w:val="24"/>
          <w:highlight w:val="none"/>
        </w:rPr>
        <w:t>502254681@qq.com</w:t>
      </w:r>
    </w:p>
    <w:p>
      <w:pPr>
        <w:pStyle w:val="2"/>
        <w:spacing w:beforeLines="0" w:afterLines="0" w:line="360" w:lineRule="auto"/>
        <w:rPr>
          <w:rFonts w:hint="eastAsia" w:ascii="仿宋" w:hAnsi="仿宋" w:eastAsia="仿宋" w:cs="仿宋"/>
        </w:rPr>
        <w:sectPr>
          <w:footerReference r:id="rId8" w:type="default"/>
          <w:footerReference r:id="rId9" w:type="even"/>
          <w:pgSz w:w="11907" w:h="16840"/>
          <w:pgMar w:top="1134" w:right="1020" w:bottom="1134" w:left="1020" w:header="964" w:footer="992" w:gutter="0"/>
          <w:pgNumType w:fmt="numberInDash"/>
          <w:cols w:space="720" w:num="1"/>
          <w:docGrid w:linePitch="381" w:charSpace="0"/>
        </w:sectPr>
      </w:pPr>
    </w:p>
    <w:p>
      <w:pPr>
        <w:pStyle w:val="2"/>
        <w:spacing w:beforeLines="0" w:afterLines="0" w:line="360" w:lineRule="auto"/>
        <w:jc w:val="center"/>
        <w:rPr>
          <w:rFonts w:hint="eastAsia" w:ascii="仿宋" w:hAnsi="仿宋" w:eastAsia="仿宋" w:cs="仿宋"/>
          <w:b/>
        </w:rPr>
      </w:pPr>
      <w:bookmarkStart w:id="12" w:name="_Toc514160579"/>
      <w:bookmarkStart w:id="13" w:name="_Toc7400"/>
      <w:bookmarkStart w:id="14" w:name="_Toc7685"/>
      <w:r>
        <w:rPr>
          <w:rFonts w:hint="eastAsia" w:ascii="仿宋" w:hAnsi="仿宋" w:eastAsia="仿宋" w:cs="仿宋"/>
          <w:b/>
        </w:rPr>
        <w:t>第二篇 项目技术规格、数量及质量要求</w:t>
      </w:r>
      <w:bookmarkEnd w:id="12"/>
      <w:bookmarkEnd w:id="13"/>
      <w:bookmarkEnd w:id="14"/>
    </w:p>
    <w:p>
      <w:pPr>
        <w:pStyle w:val="3"/>
        <w:spacing w:line="500" w:lineRule="exact"/>
        <w:jc w:val="left"/>
        <w:rPr>
          <w:rFonts w:hint="eastAsia" w:ascii="仿宋" w:hAnsi="仿宋" w:eastAsia="仿宋" w:cs="仿宋"/>
          <w:b/>
          <w:sz w:val="24"/>
        </w:rPr>
      </w:pPr>
      <w:bookmarkStart w:id="15" w:name="_Toc514160580"/>
      <w:r>
        <w:rPr>
          <w:rFonts w:hint="eastAsia" w:ascii="仿宋" w:hAnsi="仿宋" w:eastAsia="仿宋" w:cs="仿宋"/>
          <w:b/>
          <w:sz w:val="24"/>
        </w:rPr>
        <w:t>一、采购内容一览表</w:t>
      </w:r>
      <w:bookmarkEnd w:id="15"/>
    </w:p>
    <w:tbl>
      <w:tblPr>
        <w:tblStyle w:val="10"/>
        <w:tblW w:w="14931" w:type="dxa"/>
        <w:tblInd w:w="12"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6"/>
        <w:gridCol w:w="930"/>
        <w:gridCol w:w="1000"/>
        <w:gridCol w:w="1956"/>
        <w:gridCol w:w="1724"/>
        <w:gridCol w:w="4182"/>
        <w:gridCol w:w="963"/>
        <w:gridCol w:w="952"/>
        <w:gridCol w:w="1318"/>
        <w:gridCol w:w="13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587"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bookmarkStart w:id="16" w:name="_Toc514160581"/>
            <w:r>
              <w:rPr>
                <w:rFonts w:hint="eastAsia" w:ascii="宋体" w:hAnsi="宋体" w:eastAsia="宋体" w:cs="宋体"/>
                <w:b/>
                <w:bCs/>
                <w:i w:val="0"/>
                <w:iCs w:val="0"/>
                <w:color w:val="000000"/>
                <w:kern w:val="0"/>
                <w:sz w:val="16"/>
                <w:szCs w:val="16"/>
                <w:u w:val="none"/>
                <w:lang w:val="en-US" w:eastAsia="zh-CN" w:bidi="ar"/>
              </w:rPr>
              <w:t>序号</w:t>
            </w:r>
          </w:p>
        </w:tc>
        <w:tc>
          <w:tcPr>
            <w:tcW w:w="932"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计划位置</w:t>
            </w:r>
          </w:p>
        </w:tc>
        <w:tc>
          <w:tcPr>
            <w:tcW w:w="1002"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产品名称</w:t>
            </w:r>
          </w:p>
        </w:tc>
        <w:tc>
          <w:tcPr>
            <w:tcW w:w="1926"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产品图片</w:t>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规格型号</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材质说明</w:t>
            </w:r>
          </w:p>
        </w:tc>
        <w:tc>
          <w:tcPr>
            <w:tcW w:w="965" w:type="dxa"/>
            <w:tcBorders>
              <w:top w:val="single" w:color="000000" w:sz="4" w:space="0"/>
              <w:left w:val="nil"/>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数量</w:t>
            </w:r>
          </w:p>
        </w:tc>
        <w:tc>
          <w:tcPr>
            <w:tcW w:w="955"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单位</w:t>
            </w:r>
          </w:p>
        </w:tc>
        <w:tc>
          <w:tcPr>
            <w:tcW w:w="1321"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单价</w:t>
            </w:r>
            <w:r>
              <w:rPr>
                <w:rFonts w:hint="eastAsia" w:ascii="宋体" w:hAnsi="宋体" w:cs="宋体"/>
                <w:b/>
                <w:bCs/>
                <w:i w:val="0"/>
                <w:iCs w:val="0"/>
                <w:color w:val="000000"/>
                <w:kern w:val="0"/>
                <w:sz w:val="16"/>
                <w:szCs w:val="16"/>
                <w:u w:val="none"/>
                <w:lang w:val="en-US" w:eastAsia="zh-CN" w:bidi="ar"/>
              </w:rPr>
              <w:t>（最高限价）</w:t>
            </w:r>
            <w:r>
              <w:rPr>
                <w:rFonts w:hint="eastAsia" w:ascii="宋体" w:hAnsi="宋体" w:eastAsia="宋体" w:cs="宋体"/>
                <w:b/>
                <w:bCs/>
                <w:i w:val="0"/>
                <w:iCs w:val="0"/>
                <w:color w:val="000000"/>
                <w:kern w:val="0"/>
                <w:sz w:val="16"/>
                <w:szCs w:val="16"/>
                <w:u w:val="none"/>
                <w:lang w:val="en-US" w:eastAsia="zh-CN" w:bidi="ar"/>
              </w:rPr>
              <w:br w:type="textWrapping"/>
            </w:r>
            <w:r>
              <w:rPr>
                <w:rFonts w:hint="eastAsia" w:ascii="宋体" w:hAnsi="宋体" w:eastAsia="宋体" w:cs="宋体"/>
                <w:b/>
                <w:bCs/>
                <w:i w:val="0"/>
                <w:iCs w:val="0"/>
                <w:color w:val="000000"/>
                <w:kern w:val="0"/>
                <w:sz w:val="16"/>
                <w:szCs w:val="16"/>
                <w:u w:val="none"/>
                <w:lang w:val="en-US" w:eastAsia="zh-CN" w:bidi="ar"/>
              </w:rPr>
              <w:t>（元）</w:t>
            </w:r>
          </w:p>
        </w:tc>
        <w:tc>
          <w:tcPr>
            <w:tcW w:w="1323"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合计</w:t>
            </w:r>
            <w:r>
              <w:rPr>
                <w:rFonts w:hint="eastAsia" w:ascii="宋体" w:hAnsi="宋体" w:cs="宋体"/>
                <w:b/>
                <w:bCs/>
                <w:i w:val="0"/>
                <w:iCs w:val="0"/>
                <w:color w:val="000000"/>
                <w:kern w:val="0"/>
                <w:sz w:val="16"/>
                <w:szCs w:val="16"/>
                <w:u w:val="none"/>
                <w:lang w:val="en-US" w:eastAsia="zh-CN" w:bidi="ar"/>
              </w:rPr>
              <w:t>（最高限价）</w:t>
            </w:r>
            <w:r>
              <w:rPr>
                <w:rFonts w:hint="eastAsia" w:ascii="宋体" w:hAnsi="宋体" w:eastAsia="宋体" w:cs="宋体"/>
                <w:b/>
                <w:bCs/>
                <w:i w:val="0"/>
                <w:iCs w:val="0"/>
                <w:color w:val="000000"/>
                <w:kern w:val="0"/>
                <w:sz w:val="16"/>
                <w:szCs w:val="16"/>
                <w:u w:val="none"/>
                <w:lang w:val="en-US" w:eastAsia="zh-CN" w:bidi="ar"/>
              </w:rPr>
              <w:br w:type="textWrapping"/>
            </w:r>
            <w:r>
              <w:rPr>
                <w:rFonts w:hint="eastAsia" w:ascii="宋体" w:hAnsi="宋体" w:eastAsia="宋体" w:cs="宋体"/>
                <w:b/>
                <w:bCs/>
                <w:i w:val="0"/>
                <w:iCs w:val="0"/>
                <w:color w:val="000000"/>
                <w:kern w:val="0"/>
                <w:sz w:val="16"/>
                <w:szCs w:val="16"/>
                <w:u w:val="none"/>
                <w:lang w:val="en-US" w:eastAsia="zh-CN" w:bidi="ar"/>
              </w:rPr>
              <w:t>（元）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14931"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141#楼一层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休息室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三人沙发</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62025" cy="638175"/>
                  <wp:effectExtent l="0" t="0" r="9525" b="9525"/>
                  <wp:docPr id="137" name="图片 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84" descr="IMG_256"/>
                          <pic:cNvPicPr>
                            <a:picLocks noChangeAspect="1"/>
                          </pic:cNvPicPr>
                        </pic:nvPicPr>
                        <pic:blipFill>
                          <a:blip r:embed="rId13"/>
                          <a:stretch>
                            <a:fillRect/>
                          </a:stretch>
                        </pic:blipFill>
                        <pic:spPr>
                          <a:xfrm>
                            <a:off x="0" y="0"/>
                            <a:ext cx="962025" cy="6381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2080*820*810*430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1、贴面：采用优质耐磨皮，实木木皮贴面，木纹美观清晰，厚度0.6mm及以上，符合国家最新检测标准GB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2800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茶几</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62025" cy="619125"/>
                  <wp:effectExtent l="0" t="0" r="9525" b="9525"/>
                  <wp:docPr id="138" name="图片 8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5" descr="IMG_257"/>
                          <pic:cNvPicPr>
                            <a:picLocks noChangeAspect="1"/>
                          </pic:cNvPicPr>
                        </pic:nvPicPr>
                        <pic:blipFill>
                          <a:blip r:embed="rId14"/>
                          <a:stretch>
                            <a:fillRect/>
                          </a:stretch>
                        </pic:blipFill>
                        <pic:spPr>
                          <a:xfrm>
                            <a:off x="0" y="0"/>
                            <a:ext cx="962025" cy="6191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600*450*600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门厅</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71550" cy="676275"/>
                  <wp:effectExtent l="0" t="0" r="0" b="9525"/>
                  <wp:docPr id="139" name="图片 8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6" descr="IMG_258"/>
                          <pic:cNvPicPr>
                            <a:picLocks noChangeAspect="1"/>
                          </pic:cNvPicPr>
                        </pic:nvPicPr>
                        <pic:blipFill>
                          <a:blip r:embed="rId15"/>
                          <a:stretch>
                            <a:fillRect/>
                          </a:stretch>
                        </pic:blipFill>
                        <pic:spPr>
                          <a:xfrm>
                            <a:off x="0" y="0"/>
                            <a:ext cx="971550" cy="676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1800*500*850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1、面材：进口天然实木木皮贴面，木纹美观清晰；2、基材：采用“福人”、“大亚”、“中福”或其他同等档次品牌E1级中纤板，符合国家最新检测标准GB 18584-2001的技术要求，甲醛释放量≤0.025mg/m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；3、油漆：参照或相当于“大宝”、“华润”、“展辰”或其他同等档次品牌水性漆，符合国家最新检测标准GB 18581-2020的技术要求，甲醛含量、苯系物总和含量符合要求。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3080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布草库房</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货架</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52500" cy="676275"/>
                  <wp:effectExtent l="0" t="0" r="0" b="9525"/>
                  <wp:docPr id="140" name="图片 8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87" descr="IMG_259"/>
                          <pic:cNvPicPr>
                            <a:picLocks noChangeAspect="1"/>
                          </pic:cNvPicPr>
                        </pic:nvPicPr>
                        <pic:blipFill>
                          <a:blip r:embed="rId16"/>
                          <a:stretch>
                            <a:fillRect/>
                          </a:stretch>
                        </pic:blipFill>
                        <pic:spPr>
                          <a:xfrm>
                            <a:off x="0" y="0"/>
                            <a:ext cx="952500" cy="676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1600*600*2000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男女浴室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52500" cy="609600"/>
                  <wp:effectExtent l="0" t="0" r="0" b="0"/>
                  <wp:docPr id="155" name="图片 8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88" descr="IMG_260"/>
                          <pic:cNvPicPr>
                            <a:picLocks noChangeAspect="1"/>
                          </pic:cNvPicPr>
                        </pic:nvPicPr>
                        <pic:blipFill>
                          <a:blip r:embed="rId17"/>
                          <a:stretch>
                            <a:fillRect/>
                          </a:stretch>
                        </pic:blipFill>
                        <pic:spPr>
                          <a:xfrm>
                            <a:off x="0" y="0"/>
                            <a:ext cx="952500" cy="6096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1750*670*780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1、基材：采用优质实木，符合国家GB/T3324-2017木家具通用技术条件，甲醛释放量≤0.05mg/L，木材含水率≤10%。2、油漆：采用优质环保漆。3、常规用料厚度20mm，采用直拼料。所有加工件倒安全R角，打磨圆润。</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更衣柜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33450" cy="1019175"/>
                  <wp:effectExtent l="0" t="0" r="0" b="9525"/>
                  <wp:docPr id="153" name="图片 8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89" descr="IMG_261"/>
                          <pic:cNvPicPr>
                            <a:picLocks noChangeAspect="1"/>
                          </pic:cNvPicPr>
                        </pic:nvPicPr>
                        <pic:blipFill>
                          <a:blip r:embed="rId18"/>
                          <a:stretch>
                            <a:fillRect/>
                          </a:stretch>
                        </pic:blipFill>
                        <pic:spPr>
                          <a:xfrm>
                            <a:off x="0" y="0"/>
                            <a:ext cx="933450" cy="10191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900*500*1850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790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3层</w:t>
            </w:r>
            <w:r>
              <w:rPr>
                <w:rFonts w:hint="eastAsia" w:ascii="方正仿宋_GBK" w:hAnsi="方正仿宋_GBK" w:eastAsia="方正仿宋_GBK" w:cs="方正仿宋_GBK"/>
                <w:i w:val="0"/>
                <w:iCs w:val="0"/>
                <w:color w:val="000000"/>
                <w:kern w:val="0"/>
                <w:sz w:val="18"/>
                <w:szCs w:val="18"/>
                <w:u w:val="none"/>
                <w:lang w:val="en-US" w:eastAsia="zh-CN" w:bidi="ar"/>
              </w:rPr>
              <w:br w:type="textWrapping"/>
            </w:r>
            <w:r>
              <w:rPr>
                <w:rFonts w:hint="eastAsia" w:ascii="方正仿宋_GBK" w:hAnsi="方正仿宋_GBK" w:eastAsia="方正仿宋_GBK" w:cs="方正仿宋_GBK"/>
                <w:i w:val="0"/>
                <w:iCs w:val="0"/>
                <w:color w:val="000000"/>
                <w:kern w:val="0"/>
                <w:sz w:val="18"/>
                <w:szCs w:val="18"/>
                <w:u w:val="none"/>
                <w:lang w:val="en-US" w:eastAsia="zh-CN" w:bidi="ar"/>
              </w:rPr>
              <w:t>库房</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货架</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52500" cy="676275"/>
                  <wp:effectExtent l="0" t="0" r="0" b="9525"/>
                  <wp:docPr id="152" name="图片 9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90" descr="IMG_262"/>
                          <pic:cNvPicPr>
                            <a:picLocks noChangeAspect="1"/>
                          </pic:cNvPicPr>
                        </pic:nvPicPr>
                        <pic:blipFill>
                          <a:blip r:embed="rId16"/>
                          <a:stretch>
                            <a:fillRect/>
                          </a:stretch>
                        </pic:blipFill>
                        <pic:spPr>
                          <a:xfrm>
                            <a:off x="0" y="0"/>
                            <a:ext cx="952500" cy="676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1800*600*2000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1140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13680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14931"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18"/>
                <w:szCs w:val="18"/>
                <w:u w:val="none"/>
              </w:rPr>
            </w:pPr>
            <w:r>
              <w:rPr>
                <w:rFonts w:hint="eastAsia" w:ascii="方正仿宋_GBK" w:hAnsi="方正仿宋_GBK" w:eastAsia="方正仿宋_GBK" w:cs="方正仿宋_GBK"/>
                <w:b/>
                <w:bCs/>
                <w:i w:val="0"/>
                <w:iCs w:val="0"/>
                <w:color w:val="000000"/>
                <w:kern w:val="0"/>
                <w:sz w:val="18"/>
                <w:szCs w:val="18"/>
                <w:u w:val="none"/>
                <w:lang w:val="en-US" w:eastAsia="zh-CN" w:bidi="ar"/>
              </w:rPr>
              <w:t>141#楼五层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员工</w:t>
            </w:r>
            <w:r>
              <w:rPr>
                <w:rFonts w:hint="eastAsia" w:ascii="方正仿宋_GBK" w:hAnsi="方正仿宋_GBK" w:eastAsia="方正仿宋_GBK" w:cs="方正仿宋_GBK"/>
                <w:i w:val="0"/>
                <w:iCs w:val="0"/>
                <w:color w:val="000000"/>
                <w:kern w:val="0"/>
                <w:sz w:val="18"/>
                <w:szCs w:val="18"/>
                <w:u w:val="none"/>
                <w:lang w:val="en-US" w:eastAsia="zh-CN" w:bidi="ar"/>
              </w:rPr>
              <w:br w:type="textWrapping"/>
            </w:r>
            <w:r>
              <w:rPr>
                <w:rFonts w:hint="eastAsia" w:ascii="方正仿宋_GBK" w:hAnsi="方正仿宋_GBK" w:eastAsia="方正仿宋_GBK" w:cs="方正仿宋_GBK"/>
                <w:i w:val="0"/>
                <w:iCs w:val="0"/>
                <w:color w:val="000000"/>
                <w:kern w:val="0"/>
                <w:sz w:val="18"/>
                <w:szCs w:val="18"/>
                <w:u w:val="none"/>
                <w:lang w:val="en-US" w:eastAsia="zh-CN" w:bidi="ar"/>
              </w:rPr>
              <w:t>倒班室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高低床</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81050" cy="809625"/>
                  <wp:effectExtent l="0" t="0" r="0" b="9525"/>
                  <wp:docPr id="141" name="图片 9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1" descr="IMG_263"/>
                          <pic:cNvPicPr>
                            <a:picLocks noChangeAspect="1"/>
                          </pic:cNvPicPr>
                        </pic:nvPicPr>
                        <pic:blipFill>
                          <a:blip r:embed="rId19"/>
                          <a:stretch>
                            <a:fillRect/>
                          </a:stretch>
                        </pic:blipFill>
                        <pic:spPr>
                          <a:xfrm>
                            <a:off x="0" y="0"/>
                            <a:ext cx="781050" cy="8096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1200*2000*1800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1420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14200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床垫</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42950" cy="514350"/>
                  <wp:effectExtent l="0" t="0" r="0" b="0"/>
                  <wp:docPr id="159" name="图片 9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2" descr="IMG_264"/>
                          <pic:cNvPicPr>
                            <a:picLocks noChangeAspect="1"/>
                          </pic:cNvPicPr>
                        </pic:nvPicPr>
                        <pic:blipFill>
                          <a:blip r:embed="rId20"/>
                          <a:stretch>
                            <a:fillRect/>
                          </a:stretch>
                        </pic:blipFill>
                        <pic:spPr>
                          <a:xfrm>
                            <a:off x="0" y="0"/>
                            <a:ext cx="742950" cy="5143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1200*2000*80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1、面材：高档针织布料，不褪色，耐污；2、基材：天然环保椰棕，高温热处理压缩而成，制作过程不使用胶水，环保无异味；3、厚度：5CM。</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330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衣柜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930" cy="1628775"/>
                  <wp:effectExtent l="0" t="0" r="13970" b="9525"/>
                  <wp:docPr id="26" name="图片 26" descr="5dd24e2d43bb7bb0b4d74eab4caa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dd24e2d43bb7bb0b4d74eab4caa324"/>
                          <pic:cNvPicPr>
                            <a:picLocks noChangeAspect="1"/>
                          </pic:cNvPicPr>
                        </pic:nvPicPr>
                        <pic:blipFill>
                          <a:blip r:embed="rId21"/>
                          <a:stretch>
                            <a:fillRect/>
                          </a:stretch>
                        </pic:blipFill>
                        <pic:spPr>
                          <a:xfrm>
                            <a:off x="0" y="0"/>
                            <a:ext cx="1090930" cy="162877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1600*550*2000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1、贴面：优质实木木皮贴面，木纹美观清晰，厚度0.6mm及以上，含水率≤9%，甲醛释放量需为未检出；2、基材：采用E1级中纤板，符合国家最新检测标准GB 18580-2017的技术要求,甲醛释放量≤0.02；3、油漆：优质水性面漆/底漆，符合国家最新检测标准GB 24410-2009的技术要求，挥发性有机化合物含量≤80g/L，游离甲醛含量≤30mg/kg,苯系物含量需为未检出，乙二醇醚及酯类含量需为未检出，可溶性重金属含量需为未检出；4、五金：采用优质五金配件。                 </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2780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11</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宿舍桌子</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38200" cy="723900"/>
                  <wp:effectExtent l="0" t="0" r="0" b="0"/>
                  <wp:docPr id="163" name="图片 94"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4" descr="IMG_266"/>
                          <pic:cNvPicPr>
                            <a:picLocks noChangeAspect="1"/>
                          </pic:cNvPicPr>
                        </pic:nvPicPr>
                        <pic:blipFill>
                          <a:blip r:embed="rId22"/>
                          <a:stretch>
                            <a:fillRect/>
                          </a:stretch>
                        </pic:blipFill>
                        <pic:spPr>
                          <a:xfrm>
                            <a:off x="0" y="0"/>
                            <a:ext cx="838200" cy="7239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甲醛释放量≤0.05mg/L，木材含水率≤10%；2、油漆：优质水性面漆/底漆，苯系物含量需为未检出，乙二醇醚及酯类含量需为未检出，可溶性重金属含量需为未检出；3、五金：采用优质五金；4、常规用料厚度25mm，采用直拼料。所有加工件倒安全R角，打磨圆润。</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宿舍椅子</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23900" cy="971550"/>
                  <wp:effectExtent l="0" t="0" r="0" b="0"/>
                  <wp:docPr id="160" name="图片 95"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95" descr="IMG_267"/>
                          <pic:cNvPicPr>
                            <a:picLocks noChangeAspect="1"/>
                          </pic:cNvPicPr>
                        </pic:nvPicPr>
                        <pic:blipFill>
                          <a:blip r:embed="rId23"/>
                          <a:stretch>
                            <a:fillRect/>
                          </a:stretch>
                        </pic:blipFill>
                        <pic:spPr>
                          <a:xfrm>
                            <a:off x="0" y="0"/>
                            <a:ext cx="723900" cy="9715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甲醛释放量≤0.05mg/L，木材含水率≤10%；2、油漆：优质水性面漆/底漆，苯系物含量需为未检出，乙二醇醚及酯类含量需为未检出，可溶性重金属含量需为未检出；3、五金：采用优质五金；4、常规用料厚度25mm，采用直拼料。所有加工件倒安全R角，打磨圆润。</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办公室6间</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29" name="图片 29"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1400*600*750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1660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39840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14</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90575" cy="1066800"/>
                  <wp:effectExtent l="0" t="0" r="9525" b="0"/>
                  <wp:docPr id="150" name="图片 97"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7" descr="IMG_269"/>
                          <pic:cNvPicPr>
                            <a:picLocks noChangeAspect="1"/>
                          </pic:cNvPicPr>
                        </pic:nvPicPr>
                        <pic:blipFill>
                          <a:blip r:embed="rId23"/>
                          <a:stretch>
                            <a:fillRect/>
                          </a:stretch>
                        </pic:blipFill>
                        <pic:spPr>
                          <a:xfrm>
                            <a:off x="0" y="0"/>
                            <a:ext cx="790575" cy="10668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8880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19150" cy="1057275"/>
                  <wp:effectExtent l="0" t="0" r="0" b="9525"/>
                  <wp:docPr id="156" name="图片 98"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8" descr="IMG_270"/>
                          <pic:cNvPicPr>
                            <a:picLocks noChangeAspect="1"/>
                          </pic:cNvPicPr>
                        </pic:nvPicPr>
                        <pic:blipFill>
                          <a:blip r:embed="rId25"/>
                          <a:stretch>
                            <a:fillRect/>
                          </a:stretch>
                        </pic:blipFill>
                        <pic:spPr>
                          <a:xfrm>
                            <a:off x="0" y="0"/>
                            <a:ext cx="819150" cy="1057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9120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14931"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游客中心大厅2楼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16</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A1办公室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0770" cy="542290"/>
                  <wp:effectExtent l="0" t="0" r="5080" b="10160"/>
                  <wp:docPr id="10" name="图片 10" descr="b4371f8ba7e782069f14abcaf020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b4371f8ba7e782069f14abcaf020ada"/>
                          <pic:cNvPicPr>
                            <a:picLocks noChangeAspect="1"/>
                          </pic:cNvPicPr>
                        </pic:nvPicPr>
                        <pic:blipFill>
                          <a:blip r:embed="rId26"/>
                          <a:stretch>
                            <a:fillRect/>
                          </a:stretch>
                        </pic:blipFill>
                        <pic:spPr>
                          <a:xfrm>
                            <a:off x="0" y="0"/>
                            <a:ext cx="1080770" cy="54229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1600*800*760 </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1、贴面：优质实木木皮，木纹美观清晰，厚度0.6mm及以上，符合国家最新检测标准GB 18584-2001的技术要求，含水率≤9%，甲醛释放量需为未检出；2、基材：采用E1级中纤板，符合国家最新检测标准GB 18580-2017的技术要求,甲醛释放量≤0.02mg/m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 xml:space="preserve">，含水率≤9%。3、油漆：优质水性面漆/底漆，符合国家最新检测标准，苯系物含量需为未检出，乙二醇醚及酯类含量需为未检出，可溶性重金属含量需为未检出；4、五金：采用阻尼导轨及阻尼铰链，使用寿命2万次测试正常，外观评级RA达9级或以上；5、家具五金 杯状暗铰链技术标准，耐久性试验10万次无损，家具五金 抽屉导轨技术标准，耐久性试验10万次无损。                  </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3380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6760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17</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47725"/>
                  <wp:effectExtent l="0" t="0" r="0" b="9525"/>
                  <wp:docPr id="162" name="图片 100"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0" descr="IMG_272"/>
                          <pic:cNvPicPr>
                            <a:picLocks noChangeAspect="1"/>
                          </pic:cNvPicPr>
                        </pic:nvPicPr>
                        <pic:blipFill>
                          <a:blip r:embed="rId27"/>
                          <a:stretch>
                            <a:fillRect/>
                          </a:stretch>
                        </pic:blipFill>
                        <pic:spPr>
                          <a:xfrm>
                            <a:off x="0" y="0"/>
                            <a:ext cx="1085850" cy="8477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1、面材：牛皮，厚度≥1.0㎜，撕裂力≥35N，摩擦色牢度（干擦500次、湿擦250次、汗擦80次）≥4级，耐折牢度（50000次）无裂纹，游离甲醛含量未检出；2、海绵：优质高弹海绵，座面密度≥35kg/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2200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4" name="图片 4"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1200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19</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三人沙发</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19150"/>
                  <wp:effectExtent l="0" t="0" r="0" b="0"/>
                  <wp:docPr id="148" name="图片 102"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2" descr="IMG_274"/>
                          <pic:cNvPicPr>
                            <a:picLocks noChangeAspect="1"/>
                          </pic:cNvPicPr>
                        </pic:nvPicPr>
                        <pic:blipFill>
                          <a:blip r:embed="rId29"/>
                          <a:stretch>
                            <a:fillRect/>
                          </a:stretch>
                        </pic:blipFill>
                        <pic:spPr>
                          <a:xfrm>
                            <a:off x="0" y="0"/>
                            <a:ext cx="1085850" cy="8191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2080*820*810*430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1、面材：优质西皮，厚度≥1.0㎜，撕裂力≥35N，摩擦色牢度（干擦500次、湿擦250次、汗擦80次）≥4级，耐折牢度（50000次）无裂纹，游离甲醛含量未检出；2、海绵：高弹海绵，座面密度≥35kg/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，75%压缩永久变形≤6%，回弹性≥35%，干热老化及湿热老化后拉伸强度≥110kpa，甲醛释放量≤0.03mg/㎡h，TVOC≤0.25mg/㎡h；3、内架：材料为优质实木框架，经去皮、烘干、防虫防腐处理；4、沙发脚：油漆实木脚。</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2800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90295" cy="1174115"/>
                  <wp:effectExtent l="0" t="0" r="14605" b="6985"/>
                  <wp:docPr id="27" name="图片 27" descr="a8770d41d241446bf69537e06a55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a8770d41d241446bf69537e06a555f4"/>
                          <pic:cNvPicPr>
                            <a:picLocks noChangeAspect="1"/>
                          </pic:cNvPicPr>
                        </pic:nvPicPr>
                        <pic:blipFill>
                          <a:blip r:embed="rId30"/>
                          <a:stretch>
                            <a:fillRect/>
                          </a:stretch>
                        </pic:blipFill>
                        <pic:spPr>
                          <a:xfrm>
                            <a:off x="0" y="0"/>
                            <a:ext cx="1090295" cy="117411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3262*418*2000 </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6850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13700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21</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A2办公室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7120" cy="785495"/>
                  <wp:effectExtent l="0" t="0" r="17780" b="14605"/>
                  <wp:docPr id="28" name="图片 28" descr="deac179d7a0f096bcbb5ca77584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eac179d7a0f096bcbb5ca775841266"/>
                          <pic:cNvPicPr>
                            <a:picLocks noChangeAspect="1"/>
                          </pic:cNvPicPr>
                        </pic:nvPicPr>
                        <pic:blipFill>
                          <a:blip r:embed="rId31"/>
                          <a:stretch>
                            <a:fillRect/>
                          </a:stretch>
                        </pic:blipFill>
                        <pic:spPr>
                          <a:xfrm>
                            <a:off x="0" y="0"/>
                            <a:ext cx="1087120" cy="78549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1600*800*760 </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1、贴面：优质实木木皮，木纹美观清晰，厚度0.6mm及以上，符合国家最新检测标准GB 18584-2001的技术要求，含水率≤9%，甲醛释放量需为未检出；2、基材：采用E1级中纤板，符合国家最新检测标准GB 18580-2017的技术要求,甲醛释放量≤0.02mg/m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 xml:space="preserve">，含水率≤9%；3、油漆：优质水性面漆/底漆，符合国家最新检测标准，苯系物含量需为未检出，乙二醇醚及酯类含量需为未检出，可溶性重金属含量需为未检出；4、五金：采用阻尼导轨及阻尼铰链，使用寿命2万次测试正常，外观评级RA达9级或以上； 家具五金 杯状暗铰链技术标准，耐久性试验10万次无损，家具五金 抽屉导轨技术标准耐久性试验10万次无损。                  </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2950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22</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5850" cy="1095375"/>
                  <wp:effectExtent l="0" t="0" r="0" b="9525"/>
                  <wp:docPr id="169" name="图片 105"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05" descr="IMG_277"/>
                          <pic:cNvPicPr>
                            <a:picLocks noChangeAspect="1"/>
                          </pic:cNvPicPr>
                        </pic:nvPicPr>
                        <pic:blipFill>
                          <a:blip r:embed="rId32"/>
                          <a:stretch>
                            <a:fillRect/>
                          </a:stretch>
                        </pic:blipFill>
                        <pic:spPr>
                          <a:xfrm>
                            <a:off x="0" y="0"/>
                            <a:ext cx="1085850" cy="10953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1、面材：西皮，厚度≥1.0㎜，撕裂力≥35N，摩擦色牢度（干擦500次、湿擦250次、汗擦80次）≥4级，耐折牢度（50000次）无裂纹，游离甲醛含量未检出；2、海绵：优质高弹海绵，座面密度≥35kg/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1900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23</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3" name="图片 3"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1200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三人沙发</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19150"/>
                  <wp:effectExtent l="0" t="0" r="0" b="0"/>
                  <wp:docPr id="164" name="图片 107"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07" descr="IMG_279"/>
                          <pic:cNvPicPr>
                            <a:picLocks noChangeAspect="1"/>
                          </pic:cNvPicPr>
                        </pic:nvPicPr>
                        <pic:blipFill>
                          <a:blip r:embed="rId29"/>
                          <a:stretch>
                            <a:fillRect/>
                          </a:stretch>
                        </pic:blipFill>
                        <pic:spPr>
                          <a:xfrm>
                            <a:off x="0" y="0"/>
                            <a:ext cx="1085850" cy="8191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1800*820*810*430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1、面材：优质西皮，厚度≥1.0㎜，撕裂力≥35N，摩擦色牢度（干擦500次、湿擦250次、汗擦80次）≥4级，耐折牢度（50000次）无裂纹，游离甲醛含量未检出；2、海绵：高弹海绵，座面密度≥35kg/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，75%压缩永久变形≤6%，回弹性≥35%，干热老化及湿热老化后拉伸强度≥110kpa，甲醛释放量≤0.03mg/㎡h，TVOC≤0.25mg/㎡h；3、内架：材料为优质实木框架，经去皮、烘干、防虫防腐处理；4、沙发脚：油漆实木脚。</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2620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25</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9025" cy="1529080"/>
                  <wp:effectExtent l="0" t="0" r="15875" b="13970"/>
                  <wp:docPr id="37" name="图片 37" descr="bbf5e0d47bf96681842a9ea893b3c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bbf5e0d47bf96681842a9ea893b3cb3"/>
                          <pic:cNvPicPr>
                            <a:picLocks noChangeAspect="1"/>
                          </pic:cNvPicPr>
                        </pic:nvPicPr>
                        <pic:blipFill>
                          <a:blip r:embed="rId33"/>
                          <a:stretch>
                            <a:fillRect/>
                          </a:stretch>
                        </pic:blipFill>
                        <pic:spPr>
                          <a:xfrm>
                            <a:off x="0" y="0"/>
                            <a:ext cx="1089025" cy="152908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3150*415*2000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6080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12160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26</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档案室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19175" cy="1047750"/>
                  <wp:effectExtent l="0" t="0" r="9525" b="0"/>
                  <wp:docPr id="151" name="图片 109"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09" descr="IMG_281"/>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800*400*1800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8360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27</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经营部办公室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154" name="图片 110"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10" descr="IMG_282"/>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28</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5" name="图片 5" descr="69feb87fc305eaed577d351f41b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9feb87fc305eaed577d351f41b3291"/>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6" name="图片 6"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30" name="图片 30"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31</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24" name="图片 24"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1200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32</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171" name="图片 115"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5" descr="IMG_287"/>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33</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研培部办公室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172" name="图片 116"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16" descr="IMG_288"/>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8"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34</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7" name="图片 7" descr="69feb87fc305eaed577d351f41b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9feb87fc305eaed577d351f41b3291"/>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35</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8" name="图片 8"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36</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31" name="图片 31"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37</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23" name="图片 23"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1200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115" name="图片 121"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21" descr="IMG_293"/>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39</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综合部办公室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116" name="图片 122"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2" descr="IMG_294"/>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w:t>
            </w:r>
            <w:r>
              <w:rPr>
                <w:rFonts w:hint="eastAsia" w:ascii="方正仿宋_GBK" w:hAnsi="方正仿宋_GBK" w:eastAsia="方正仿宋_GBK" w:cs="方正仿宋_GBK"/>
                <w:i w:val="0"/>
                <w:iCs w:val="0"/>
                <w:color w:val="000000"/>
                <w:kern w:val="0"/>
                <w:sz w:val="18"/>
                <w:szCs w:val="18"/>
                <w:u w:val="none"/>
                <w:lang w:val="en-US" w:eastAsia="zh-CN" w:bidi="ar"/>
              </w:rPr>
              <w:br w:type="textWrapping"/>
            </w:r>
            <w:r>
              <w:rPr>
                <w:rFonts w:hint="eastAsia" w:ascii="方正仿宋_GBK" w:hAnsi="方正仿宋_GBK" w:eastAsia="方正仿宋_GBK" w:cs="方正仿宋_GBK"/>
                <w:i w:val="0"/>
                <w:iCs w:val="0"/>
                <w:color w:val="000000"/>
                <w:kern w:val="0"/>
                <w:sz w:val="18"/>
                <w:szCs w:val="18"/>
                <w:u w:val="none"/>
                <w:lang w:val="en-US" w:eastAsia="zh-CN" w:bidi="ar"/>
              </w:rPr>
              <w:t>3、油漆：优质水性面漆/底漆，符合国家最新检测标准GB 24410-2009的技术要求。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1" name="图片 11" descr="69feb87fc305eaed577d351f41b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9feb87fc305eaed577d351f41b3291"/>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41</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9" name="图片 9"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42</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33" name="图片 33"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43</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22" name="图片 22"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1500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44</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117" name="图片 127"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27" descr="IMG_299"/>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45</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运营部办公室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126" name="图片 128"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8" descr="IMG_300"/>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46</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2" name="图片 12" descr="69feb87fc305eaed577d351f41b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9feb87fc305eaed577d351f41b3291"/>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47</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3" name="图片 13"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48</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34" name="图片 34"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49</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21" name="图片 21"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1200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136" name="图片 133"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3" descr="IMG_305"/>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51</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安全部办公室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120" name="图片 134"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34" descr="IMG_306"/>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52</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5" name="图片 15" descr="69feb87fc305eaed577d351f41b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69feb87fc305eaed577d351f41b3291"/>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53</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4" name="图片 14"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54</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35" name="图片 35"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55</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20" name="图片 20"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1200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56</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125" name="图片 139"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9" descr="IMG_311"/>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6080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57</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财务部办公室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127" name="图片 140"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40" descr="IMG_312"/>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58</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6" name="图片 16" descr="69feb87fc305eaed577d351f41b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9feb87fc305eaed577d351f41b3291"/>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59</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7" name="图片 17"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36" name="图片 36"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6240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61</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9" name="图片 19"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1200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62</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凭证专用柜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31115</wp:posOffset>
                  </wp:positionH>
                  <wp:positionV relativeFrom="paragraph">
                    <wp:posOffset>53975</wp:posOffset>
                  </wp:positionV>
                  <wp:extent cx="963295" cy="906145"/>
                  <wp:effectExtent l="0" t="0" r="8255" b="8255"/>
                  <wp:wrapNone/>
                  <wp:docPr id="128" name="图片_1"/>
                  <wp:cNvGraphicFramePr/>
                  <a:graphic xmlns:a="http://schemas.openxmlformats.org/drawingml/2006/main">
                    <a:graphicData uri="http://schemas.openxmlformats.org/drawingml/2006/picture">
                      <pic:pic xmlns:pic="http://schemas.openxmlformats.org/drawingml/2006/picture">
                        <pic:nvPicPr>
                          <pic:cNvPr id="128" name="图片_1"/>
                          <pic:cNvPicPr/>
                        </pic:nvPicPr>
                        <pic:blipFill>
                          <a:blip r:embed="rId37"/>
                          <a:stretch>
                            <a:fillRect/>
                          </a:stretch>
                        </pic:blipFill>
                        <pic:spPr>
                          <a:xfrm>
                            <a:off x="0" y="0"/>
                            <a:ext cx="963295" cy="90614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9880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63</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智慧中心</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长圆桌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610870"/>
                  <wp:effectExtent l="0" t="0" r="14605" b="17780"/>
                  <wp:docPr id="32" name="图片 32" descr="db287a6791e3bc2c6d0d83d6d31d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b287a6791e3bc2c6d0d83d6d31d0b4"/>
                          <pic:cNvPicPr>
                            <a:picLocks noChangeAspect="1"/>
                          </pic:cNvPicPr>
                        </pic:nvPicPr>
                        <pic:blipFill>
                          <a:blip r:embed="rId38"/>
                          <a:stretch>
                            <a:fillRect/>
                          </a:stretch>
                        </pic:blipFill>
                        <pic:spPr>
                          <a:xfrm>
                            <a:off x="0" y="0"/>
                            <a:ext cx="1090295" cy="61087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3200*2400*750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1、基材：采用优质实木木皮贴面，符合国家GB/T3324-2017木家具通用技术条件，甲醛释放量≤0.05mg/L，木材含水率≤10%；2、油漆：优质水性面漆/底漆，符合国家最新检测标准GB 24410-2009的技术要求，挥发性有机化合物含量≤80g/L，游离甲醛含量≤30mg/kg,苯系物含量需为未检出，乙二醇醚及酯类含量需为未检出，可溶性重金属含量需为未检出；3、常规用料厚度20mm，采用直拼料。所有加工件倒安全R角，打磨圆润。</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5000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64</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配套椅子（长圆桌）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52500" cy="981075"/>
                  <wp:effectExtent l="0" t="0" r="0" b="9525"/>
                  <wp:docPr id="101" name="图片 146"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46" descr="IMG_318"/>
                          <pic:cNvPicPr>
                            <a:picLocks noChangeAspect="1"/>
                          </pic:cNvPicPr>
                        </pic:nvPicPr>
                        <pic:blipFill>
                          <a:blip r:embed="rId39"/>
                          <a:stretch>
                            <a:fillRect/>
                          </a:stretch>
                        </pic:blipFill>
                        <pic:spPr>
                          <a:xfrm>
                            <a:off x="0" y="0"/>
                            <a:ext cx="952500" cy="9810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把</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550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操作台</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5850" cy="819150"/>
                  <wp:effectExtent l="0" t="0" r="0" b="0"/>
                  <wp:docPr id="108" name="图片 147"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47" descr="IMG_319"/>
                          <pic:cNvPicPr>
                            <a:picLocks noChangeAspect="1"/>
                          </pic:cNvPicPr>
                        </pic:nvPicPr>
                        <pic:blipFill>
                          <a:blip r:embed="rId40"/>
                          <a:stretch>
                            <a:fillRect/>
                          </a:stretch>
                        </pic:blipFill>
                        <pic:spPr>
                          <a:xfrm>
                            <a:off x="0" y="0"/>
                            <a:ext cx="1085850" cy="8191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6000*950*750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烤漆、6工位</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65</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操作台配套椅子</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5850" cy="819150"/>
                  <wp:effectExtent l="0" t="0" r="0" b="0"/>
                  <wp:docPr id="106" name="图片 148"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48" descr="IMG_320"/>
                          <pic:cNvPicPr>
                            <a:picLocks noChangeAspect="1"/>
                          </pic:cNvPicPr>
                        </pic:nvPicPr>
                        <pic:blipFill>
                          <a:blip r:embed="rId40"/>
                          <a:stretch>
                            <a:fillRect/>
                          </a:stretch>
                        </pic:blipFill>
                        <pic:spPr>
                          <a:xfrm>
                            <a:off x="0" y="0"/>
                            <a:ext cx="1085850" cy="8191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金属框架，优质布面</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14931"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游客中心大厅一楼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66</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咨询服务台</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高脚凳</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657225" cy="771525"/>
                  <wp:effectExtent l="0" t="0" r="0" b="8890"/>
                  <wp:docPr id="91" name="图片 149"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49" descr="IMG_321"/>
                          <pic:cNvPicPr>
                            <a:picLocks noChangeAspect="1"/>
                          </pic:cNvPicPr>
                        </pic:nvPicPr>
                        <pic:blipFill>
                          <a:blip r:embed="rId41"/>
                          <a:stretch>
                            <a:fillRect/>
                          </a:stretch>
                        </pic:blipFill>
                        <pic:spPr>
                          <a:xfrm>
                            <a:off x="0" y="0"/>
                            <a:ext cx="657225" cy="7715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1、面材：采用优质环保水性皮；2、海绵：优质高弹海绵，回弹力好；3、脚架;采用优质钢架。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67</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母婴室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单人沙发</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71525" cy="990600"/>
                  <wp:effectExtent l="0" t="0" r="9525" b="0"/>
                  <wp:docPr id="92" name="图片 150"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50" descr="IMG_322"/>
                          <pic:cNvPicPr>
                            <a:picLocks noChangeAspect="1"/>
                          </pic:cNvPicPr>
                        </pic:nvPicPr>
                        <pic:blipFill>
                          <a:blip r:embed="rId42"/>
                          <a:stretch>
                            <a:fillRect/>
                          </a:stretch>
                        </pic:blipFill>
                        <pic:spPr>
                          <a:xfrm>
                            <a:off x="0" y="0"/>
                            <a:ext cx="771525" cy="9906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1、面材：阻燃麻绒，符合国家最新检测标准GB 18401-2010国家家纺产品基本安全技术规范要求；2、海绵：优质高弹海绵，座面密度≥35kg/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69</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票务室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18" name="图片 18"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把</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2400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94" name="图片 152"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52" descr="IMG_324"/>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71</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陈列区</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玻璃陈列柜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66800" cy="847725"/>
                  <wp:effectExtent l="0" t="0" r="0" b="9525"/>
                  <wp:docPr id="95" name="图片 153"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53" descr="IMG_325"/>
                          <pic:cNvPicPr>
                            <a:picLocks noChangeAspect="1"/>
                          </pic:cNvPicPr>
                        </pic:nvPicPr>
                        <pic:blipFill>
                          <a:blip r:embed="rId43"/>
                          <a:stretch>
                            <a:fillRect/>
                          </a:stretch>
                        </pic:blipFill>
                        <pic:spPr>
                          <a:xfrm>
                            <a:off x="0" y="0"/>
                            <a:ext cx="1066800" cy="8477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1200*1200*1500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框架：采用优质密度板；2、油漆：优质水性面漆/底漆，苯系物含量需为未检出，乙二醇醚及酯类含量需为未检出，可溶性重金属含量需为未检出；3、常规用料厚度20mm，采用直拼料。所有加工件倒安全R角，打磨圆润；4、采用8mm钢化玻璃。</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14931"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游客中心2#楼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72</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紧急医疗室</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5850" cy="600075"/>
                  <wp:effectExtent l="0" t="0" r="0" b="9525"/>
                  <wp:docPr id="107" name="图片 154"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54" descr="IMG_326"/>
                          <pic:cNvPicPr>
                            <a:picLocks noChangeAspect="1"/>
                          </pic:cNvPicPr>
                        </pic:nvPicPr>
                        <pic:blipFill>
                          <a:blip r:embed="rId44"/>
                          <a:stretch>
                            <a:fillRect/>
                          </a:stretch>
                        </pic:blipFill>
                        <pic:spPr>
                          <a:xfrm>
                            <a:off x="0" y="0"/>
                            <a:ext cx="1085850" cy="6000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1750*670*780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1、基材：采用优质实木，符合国家GB/T3324-2017木家具通用技术条件，甲醛释放量≤0.05mg/L，木材含水率≤10%；2、油漆：采用优质环保漆；3、常规用料厚度20mm，采用直拼料。所有加工件倒安全R角，打磨圆润。</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73</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衣架</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638175" cy="809625"/>
                  <wp:effectExtent l="0" t="0" r="9525" b="9525"/>
                  <wp:docPr id="102" name="图片 155"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55" descr="IMG_327"/>
                          <pic:cNvPicPr>
                            <a:picLocks noChangeAspect="1"/>
                          </pic:cNvPicPr>
                        </pic:nvPicPr>
                        <pic:blipFill>
                          <a:blip r:embed="rId45"/>
                          <a:stretch>
                            <a:fillRect/>
                          </a:stretch>
                        </pic:blipFill>
                        <pic:spPr>
                          <a:xfrm>
                            <a:off x="0" y="0"/>
                            <a:ext cx="638175" cy="8096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1、基材：采用优质实木，符合国家GB/T3324-2017木家具通用技术条件，甲醛释放量≤0.05mg/L，木材含水率≤10%；2、油漆：采用优质环保漆；3、常规用料厚度20mm，采用直拼料。所有加工件倒安全R角，打磨圆润。</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14931"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游客中心3#楼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74</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用餐区</w:t>
            </w: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长条桌</w:t>
            </w:r>
          </w:p>
        </w:tc>
        <w:tc>
          <w:tcPr>
            <w:tcW w:w="19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57275" cy="762000"/>
                  <wp:effectExtent l="0" t="0" r="9525" b="0"/>
                  <wp:docPr id="104" name="图片 156"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6" descr="IMG_328"/>
                          <pic:cNvPicPr>
                            <a:picLocks noChangeAspect="1"/>
                          </pic:cNvPicPr>
                        </pic:nvPicPr>
                        <pic:blipFill>
                          <a:blip r:embed="rId46"/>
                          <a:stretch>
                            <a:fillRect/>
                          </a:stretch>
                        </pic:blipFill>
                        <pic:spPr>
                          <a:xfrm>
                            <a:off x="0" y="0"/>
                            <a:ext cx="1057275" cy="7620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1200*600*750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1、基材：采用优质实木，符合国家GB/T3324-2017木家具通用技术条件，甲醛释放量≤0.05mg/L，木材含水率≤10%；2、油漆：优质水性面漆/底漆，符合国家最新检测标准GB 24410-2009的技术要求，挥发性有机化合物含量≤80g/L，游离甲醛含量≤30mg/kg,苯系物含量需为未检出，乙二醇醚及酯类含量需为未检出，可溶性重金属含量需为未检出；3、五金：采用优质五金。4、常规用料厚度25mm，采用直拼料。所有加工件倒安全R角，打磨圆润。</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21600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75</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长条凳</w:t>
            </w:r>
          </w:p>
        </w:tc>
        <w:tc>
          <w:tcPr>
            <w:tcW w:w="19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长1200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1、基材：采用优质实木，符合国家GB/T3324-2017木家具通用技术条件，甲醛释放量≤0.05mg/L，木材含水率≤10%；2、油漆：优质水性面漆/底漆，符合国家最新检测标准GB 24410-2009的技术要求，挥发性有机化合物含量≤80g/L，游离甲醛含量≤30mg/kg,苯系物含量需为未检出，乙二醇醚及酯类含量需为未检出，可溶性重金属含量需为未检出；3、五金：采用优质五金；4、常规用料厚度25mm，采用直拼料。所有加工件倒安全R角，打磨圆润。</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36</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15120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8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带伞户外桌椅（四人）</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81075" cy="742950"/>
                  <wp:effectExtent l="0" t="0" r="9525" b="0"/>
                  <wp:docPr id="96" name="图片 157"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7" descr="IMG_329"/>
                          <pic:cNvPicPr>
                            <a:picLocks noChangeAspect="1"/>
                          </pic:cNvPicPr>
                        </pic:nvPicPr>
                        <pic:blipFill>
                          <a:blip r:embed="rId47"/>
                          <a:stretch>
                            <a:fillRect/>
                          </a:stretch>
                        </pic:blipFill>
                        <pic:spPr>
                          <a:xfrm>
                            <a:off x="0" y="0"/>
                            <a:ext cx="981075" cy="7429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1、材质：采用太空铝材罗马伞，抗风力更强。采用加厚色织布，防雨，防止外线不易褪色。桌椅材质：全框架碳钢管材。2、漆面：防锈漆，优质抗老化PVC,安全环保。耐高温抗老化不怕暴晒。</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套</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2880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17280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14931" w:type="dxa"/>
            <w:gridSpan w:val="10"/>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游客中心5#楼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80" w:hRule="atLeast"/>
        </w:trPr>
        <w:tc>
          <w:tcPr>
            <w:tcW w:w="587"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77</w:t>
            </w:r>
          </w:p>
        </w:tc>
        <w:tc>
          <w:tcPr>
            <w:tcW w:w="9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商超、文创</w:t>
            </w:r>
          </w:p>
        </w:tc>
        <w:tc>
          <w:tcPr>
            <w:tcW w:w="1002"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货架</w:t>
            </w:r>
          </w:p>
        </w:tc>
        <w:tc>
          <w:tcPr>
            <w:tcW w:w="1926"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18"/>
                <w:szCs w:val="18"/>
                <w:u w:val="none"/>
                <w:lang w:eastAsia="zh-CN"/>
              </w:rPr>
            </w:pPr>
            <w:r>
              <w:rPr>
                <w:rFonts w:hint="eastAsia" w:ascii="方正仿宋_GBK" w:hAnsi="方正仿宋_GBK" w:eastAsia="方正仿宋_GBK" w:cs="方正仿宋_GBK"/>
                <w:b/>
                <w:bCs/>
                <w:i w:val="0"/>
                <w:iCs w:val="0"/>
                <w:color w:val="000000"/>
                <w:sz w:val="18"/>
                <w:szCs w:val="18"/>
                <w:u w:val="none"/>
                <w:lang w:eastAsia="zh-CN"/>
              </w:rPr>
              <w:drawing>
                <wp:inline distT="0" distB="0" distL="114300" distR="114300">
                  <wp:extent cx="1061085" cy="769620"/>
                  <wp:effectExtent l="0" t="0" r="5715" b="11430"/>
                  <wp:docPr id="1" name="图片 1" descr="b606db73deeab519f9f6eaa299484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606db73deeab519f9f6eaa2994843e"/>
                          <pic:cNvPicPr>
                            <a:picLocks noChangeAspect="1"/>
                          </pic:cNvPicPr>
                        </pic:nvPicPr>
                        <pic:blipFill>
                          <a:blip r:embed="rId48"/>
                          <a:stretch>
                            <a:fillRect/>
                          </a:stretch>
                        </pic:blipFill>
                        <pic:spPr>
                          <a:xfrm>
                            <a:off x="0" y="0"/>
                            <a:ext cx="1061085" cy="769620"/>
                          </a:xfrm>
                          <a:prstGeom prst="rect">
                            <a:avLst/>
                          </a:prstGeom>
                        </pic:spPr>
                      </pic:pic>
                    </a:graphicData>
                  </a:graphic>
                </wp:inline>
              </w:drawing>
            </w:r>
          </w:p>
        </w:tc>
        <w:tc>
          <w:tcPr>
            <w:tcW w:w="1724"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1200*1300*400</w:t>
            </w:r>
          </w:p>
        </w:tc>
        <w:tc>
          <w:tcPr>
            <w:tcW w:w="4196"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1、材质：钢制仿木、军绿色。</w:t>
            </w:r>
          </w:p>
        </w:tc>
        <w:tc>
          <w:tcPr>
            <w:tcW w:w="965"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63</w:t>
            </w:r>
          </w:p>
        </w:tc>
        <w:tc>
          <w:tcPr>
            <w:tcW w:w="955"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平方</w:t>
            </w:r>
          </w:p>
        </w:tc>
        <w:tc>
          <w:tcPr>
            <w:tcW w:w="1321"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890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56070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78</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文创中岛堆台</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42975" cy="742950"/>
                  <wp:effectExtent l="0" t="0" r="9525" b="0"/>
                  <wp:docPr id="105" name="图片 160"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60" descr="IMG_332"/>
                          <pic:cNvPicPr>
                            <a:picLocks noChangeAspect="1"/>
                          </pic:cNvPicPr>
                        </pic:nvPicPr>
                        <pic:blipFill>
                          <a:blip r:embed="rId49"/>
                          <a:stretch>
                            <a:fillRect/>
                          </a:stretch>
                        </pic:blipFill>
                        <pic:spPr>
                          <a:xfrm>
                            <a:off x="0" y="0"/>
                            <a:ext cx="942975" cy="7429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1200*2400*1300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4700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79</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收银台柜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66775" cy="619125"/>
                  <wp:effectExtent l="0" t="0" r="9525" b="9525"/>
                  <wp:docPr id="98" name="图片 161"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61" descr="IMG_333"/>
                          <pic:cNvPicPr>
                            <a:picLocks noChangeAspect="1"/>
                          </pic:cNvPicPr>
                        </pic:nvPicPr>
                        <pic:blipFill>
                          <a:blip r:embed="rId50"/>
                          <a:stretch>
                            <a:fillRect/>
                          </a:stretch>
                        </pic:blipFill>
                        <pic:spPr>
                          <a:xfrm>
                            <a:off x="0" y="0"/>
                            <a:ext cx="866775" cy="6191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1500*600*800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3820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15280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文创柜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60325</wp:posOffset>
                  </wp:positionH>
                  <wp:positionV relativeFrom="paragraph">
                    <wp:posOffset>153035</wp:posOffset>
                  </wp:positionV>
                  <wp:extent cx="995680" cy="600075"/>
                  <wp:effectExtent l="0" t="0" r="13970" b="9525"/>
                  <wp:wrapNone/>
                  <wp:docPr id="99" name="图片_14"/>
                  <wp:cNvGraphicFramePr/>
                  <a:graphic xmlns:a="http://schemas.openxmlformats.org/drawingml/2006/main">
                    <a:graphicData uri="http://schemas.openxmlformats.org/drawingml/2006/picture">
                      <pic:pic xmlns:pic="http://schemas.openxmlformats.org/drawingml/2006/picture">
                        <pic:nvPicPr>
                          <pic:cNvPr id="99" name="图片_14"/>
                          <pic:cNvPicPr/>
                        </pic:nvPicPr>
                        <pic:blipFill>
                          <a:blip r:embed="rId51"/>
                          <a:stretch>
                            <a:fillRect/>
                          </a:stretch>
                        </pic:blipFill>
                        <pic:spPr>
                          <a:xfrm>
                            <a:off x="0" y="0"/>
                            <a:ext cx="995680" cy="60007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2400*350*2200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15.3</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平方</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890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13617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81</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文创柜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wp:posOffset>
                  </wp:positionH>
                  <wp:positionV relativeFrom="paragraph">
                    <wp:posOffset>143510</wp:posOffset>
                  </wp:positionV>
                  <wp:extent cx="995680" cy="600075"/>
                  <wp:effectExtent l="0" t="0" r="13970" b="9525"/>
                  <wp:wrapNone/>
                  <wp:docPr id="100" name="图片_15"/>
                  <wp:cNvGraphicFramePr/>
                  <a:graphic xmlns:a="http://schemas.openxmlformats.org/drawingml/2006/main">
                    <a:graphicData uri="http://schemas.openxmlformats.org/drawingml/2006/picture">
                      <pic:pic xmlns:pic="http://schemas.openxmlformats.org/drawingml/2006/picture">
                        <pic:nvPicPr>
                          <pic:cNvPr id="100" name="图片_15"/>
                          <pic:cNvPicPr/>
                        </pic:nvPicPr>
                        <pic:blipFill>
                          <a:blip r:embed="rId51"/>
                          <a:stretch>
                            <a:fillRect/>
                          </a:stretch>
                        </pic:blipFill>
                        <pic:spPr>
                          <a:xfrm>
                            <a:off x="0" y="0"/>
                            <a:ext cx="995680" cy="60007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2560*450*2200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8.6</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平方</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890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82</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定制特产柜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173355</wp:posOffset>
                  </wp:positionH>
                  <wp:positionV relativeFrom="paragraph">
                    <wp:posOffset>33655</wp:posOffset>
                  </wp:positionV>
                  <wp:extent cx="684530" cy="775970"/>
                  <wp:effectExtent l="0" t="0" r="1270" b="5080"/>
                  <wp:wrapNone/>
                  <wp:docPr id="146" name="ID_B0464BC29AA746629F391640CA55A362"/>
                  <wp:cNvGraphicFramePr/>
                  <a:graphic xmlns:a="http://schemas.openxmlformats.org/drawingml/2006/main">
                    <a:graphicData uri="http://schemas.openxmlformats.org/drawingml/2006/picture">
                      <pic:pic xmlns:pic="http://schemas.openxmlformats.org/drawingml/2006/picture">
                        <pic:nvPicPr>
                          <pic:cNvPr id="146" name="ID_B0464BC29AA746629F391640CA55A362"/>
                          <pic:cNvPicPr/>
                        </pic:nvPicPr>
                        <pic:blipFill>
                          <a:blip r:embed="rId52"/>
                          <a:stretch>
                            <a:fillRect/>
                          </a:stretch>
                        </pic:blipFill>
                        <pic:spPr>
                          <a:xfrm>
                            <a:off x="0" y="0"/>
                            <a:ext cx="684530" cy="775970"/>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2400*400*2200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14.2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平方</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890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12638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83</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书桌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47725" cy="485775"/>
                  <wp:effectExtent l="0" t="0" r="9525" b="9525"/>
                  <wp:docPr id="180" name="图片 162"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62" descr="IMG_334"/>
                          <pic:cNvPicPr>
                            <a:picLocks noChangeAspect="1"/>
                          </pic:cNvPicPr>
                        </pic:nvPicPr>
                        <pic:blipFill>
                          <a:blip r:embed="rId53"/>
                          <a:stretch>
                            <a:fillRect/>
                          </a:stretch>
                        </pic:blipFill>
                        <pic:spPr>
                          <a:xfrm>
                            <a:off x="0" y="0"/>
                            <a:ext cx="847725" cy="4857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2600*500*800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84</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展示柜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140335</wp:posOffset>
                  </wp:positionH>
                  <wp:positionV relativeFrom="paragraph">
                    <wp:posOffset>80645</wp:posOffset>
                  </wp:positionV>
                  <wp:extent cx="694055" cy="568325"/>
                  <wp:effectExtent l="0" t="0" r="10795" b="3175"/>
                  <wp:wrapNone/>
                  <wp:docPr id="173" name="图片_7"/>
                  <wp:cNvGraphicFramePr/>
                  <a:graphic xmlns:a="http://schemas.openxmlformats.org/drawingml/2006/main">
                    <a:graphicData uri="http://schemas.openxmlformats.org/drawingml/2006/picture">
                      <pic:pic xmlns:pic="http://schemas.openxmlformats.org/drawingml/2006/picture">
                        <pic:nvPicPr>
                          <pic:cNvPr id="173" name="图片_7"/>
                          <pic:cNvPicPr/>
                        </pic:nvPicPr>
                        <pic:blipFill>
                          <a:blip r:embed="rId54"/>
                          <a:stretch>
                            <a:fillRect/>
                          </a:stretch>
                        </pic:blipFill>
                        <pic:spPr>
                          <a:xfrm>
                            <a:off x="0" y="0"/>
                            <a:ext cx="694055" cy="56832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1500*600</w:t>
            </w: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85</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货架灯带</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116840</wp:posOffset>
                  </wp:positionH>
                  <wp:positionV relativeFrom="paragraph">
                    <wp:posOffset>114300</wp:posOffset>
                  </wp:positionV>
                  <wp:extent cx="868680" cy="295275"/>
                  <wp:effectExtent l="0" t="0" r="7620" b="9525"/>
                  <wp:wrapNone/>
                  <wp:docPr id="175" name="ID_D6290F1715364B45A80FDE257AD4C53B"/>
                  <wp:cNvGraphicFramePr/>
                  <a:graphic xmlns:a="http://schemas.openxmlformats.org/drawingml/2006/main">
                    <a:graphicData uri="http://schemas.openxmlformats.org/drawingml/2006/picture">
                      <pic:pic xmlns:pic="http://schemas.openxmlformats.org/drawingml/2006/picture">
                        <pic:nvPicPr>
                          <pic:cNvPr id="175" name="ID_D6290F1715364B45A80FDE257AD4C53B"/>
                          <pic:cNvPicPr/>
                        </pic:nvPicPr>
                        <pic:blipFill>
                          <a:blip r:embed="rId55"/>
                          <a:stretch>
                            <a:fillRect/>
                          </a:stretch>
                        </pic:blipFill>
                        <pic:spPr>
                          <a:xfrm>
                            <a:off x="0" y="0"/>
                            <a:ext cx="868680" cy="29527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1、灯带品牌：雷士照明</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47</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米</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7050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86</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灯箱广告</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76300" cy="295275"/>
                  <wp:effectExtent l="0" t="0" r="0" b="9525"/>
                  <wp:docPr id="178" name="图片 163"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63" descr="IMG_335"/>
                          <pic:cNvPicPr>
                            <a:picLocks noChangeAspect="1"/>
                          </pic:cNvPicPr>
                        </pic:nvPicPr>
                        <pic:blipFill>
                          <a:blip r:embed="rId56"/>
                          <a:stretch>
                            <a:fillRect/>
                          </a:stretch>
                        </pic:blipFill>
                        <pic:spPr>
                          <a:xfrm>
                            <a:off x="0" y="0"/>
                            <a:ext cx="876300" cy="295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1、铝合金卡布灯箱</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9.5</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米</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87</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更衣室</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647700" cy="723900"/>
                  <wp:effectExtent l="0" t="0" r="0" b="0"/>
                  <wp:docPr id="179" name="图片 164"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64" descr="IMG_336"/>
                          <pic:cNvPicPr>
                            <a:picLocks noChangeAspect="1"/>
                          </pic:cNvPicPr>
                        </pic:nvPicPr>
                        <pic:blipFill>
                          <a:blip r:embed="rId57"/>
                          <a:stretch>
                            <a:fillRect/>
                          </a:stretch>
                        </pic:blipFill>
                        <pic:spPr>
                          <a:xfrm>
                            <a:off x="0" y="0"/>
                            <a:ext cx="647700" cy="7239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1、外墙灰砖，河沙，水泥</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项</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3500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88</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更衣室门</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523875" cy="895350"/>
                  <wp:effectExtent l="0" t="0" r="9525" b="0"/>
                  <wp:docPr id="176" name="图片 165"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65" descr="IMG_337"/>
                          <pic:cNvPicPr>
                            <a:picLocks noChangeAspect="1"/>
                          </pic:cNvPicPr>
                        </pic:nvPicPr>
                        <pic:blipFill>
                          <a:blip r:embed="rId58"/>
                          <a:stretch>
                            <a:fillRect/>
                          </a:stretch>
                        </pic:blipFill>
                        <pic:spPr>
                          <a:xfrm>
                            <a:off x="0" y="0"/>
                            <a:ext cx="523875" cy="8953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b/>
                <w:bCs/>
                <w:i w:val="0"/>
                <w:iCs w:val="0"/>
                <w:color w:val="000000"/>
                <w:sz w:val="18"/>
                <w:szCs w:val="18"/>
                <w:u w:val="none"/>
              </w:rPr>
            </w:pP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1、材质木门，军绿色。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680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89</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邮箱桶</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222250</wp:posOffset>
                  </wp:positionH>
                  <wp:positionV relativeFrom="paragraph">
                    <wp:posOffset>78105</wp:posOffset>
                  </wp:positionV>
                  <wp:extent cx="657860" cy="591185"/>
                  <wp:effectExtent l="0" t="0" r="8890" b="18415"/>
                  <wp:wrapNone/>
                  <wp:docPr id="174" name="ID_9597EE9ADC20427A824DB2312FCE6394"/>
                  <wp:cNvGraphicFramePr/>
                  <a:graphic xmlns:a="http://schemas.openxmlformats.org/drawingml/2006/main">
                    <a:graphicData uri="http://schemas.openxmlformats.org/drawingml/2006/picture">
                      <pic:pic xmlns:pic="http://schemas.openxmlformats.org/drawingml/2006/picture">
                        <pic:nvPicPr>
                          <pic:cNvPr id="174" name="ID_9597EE9ADC20427A824DB2312FCE6394"/>
                          <pic:cNvPicPr/>
                        </pic:nvPicPr>
                        <pic:blipFill>
                          <a:blip r:embed="rId59"/>
                          <a:stretch>
                            <a:fillRect/>
                          </a:stretch>
                        </pic:blipFill>
                        <pic:spPr>
                          <a:xfrm>
                            <a:off x="0" y="0"/>
                            <a:ext cx="657860" cy="59118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1、材质：铁皮桶。2、油漆：军绿色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90</w:t>
            </w:r>
          </w:p>
        </w:tc>
        <w:tc>
          <w:tcPr>
            <w:tcW w:w="9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休闲椅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09650" cy="581025"/>
                  <wp:effectExtent l="0" t="0" r="0" b="9525"/>
                  <wp:docPr id="177" name="图片 166"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66" descr="IMG_338"/>
                          <pic:cNvPicPr>
                            <a:picLocks noChangeAspect="1"/>
                          </pic:cNvPicPr>
                        </pic:nvPicPr>
                        <pic:blipFill>
                          <a:blip r:embed="rId60"/>
                          <a:stretch>
                            <a:fillRect/>
                          </a:stretch>
                        </pic:blipFill>
                        <pic:spPr>
                          <a:xfrm>
                            <a:off x="0" y="0"/>
                            <a:ext cx="1009650" cy="5810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41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1、木质、军绿色</w:t>
            </w:r>
          </w:p>
        </w:tc>
        <w:tc>
          <w:tcPr>
            <w:tcW w:w="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13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500</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13608" w:type="dxa"/>
            <w:gridSpan w:val="9"/>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kern w:val="0"/>
                <w:sz w:val="18"/>
                <w:szCs w:val="18"/>
                <w:u w:val="none"/>
                <w:lang w:val="en-US" w:eastAsia="zh-CN" w:bidi="ar"/>
              </w:rPr>
            </w:pPr>
          </w:p>
          <w:p>
            <w:pPr>
              <w:keepNext w:val="0"/>
              <w:keepLines w:val="0"/>
              <w:widowControl/>
              <w:suppressLineNumbers w:val="0"/>
              <w:tabs>
                <w:tab w:val="left" w:pos="9790"/>
              </w:tabs>
              <w:jc w:val="center"/>
              <w:textAlignment w:val="auto"/>
              <w:rPr>
                <w:rFonts w:hint="default" w:ascii="Times New Roman" w:hAnsi="Times New Roman" w:eastAsia="宋体" w:cs="Times New Roman"/>
                <w:kern w:val="2"/>
                <w:sz w:val="28"/>
                <w:lang w:val="en-US" w:eastAsia="zh-CN" w:bidi="ar-SA"/>
              </w:rPr>
            </w:pPr>
            <w:r>
              <w:rPr>
                <w:rFonts w:hint="eastAsia" w:cs="Times New Roman"/>
                <w:kern w:val="2"/>
                <w:sz w:val="28"/>
                <w:lang w:val="en-US" w:eastAsia="zh-CN" w:bidi="ar-SA"/>
              </w:rPr>
              <w:t>总价559099.00元；大写伍拾伍万玖千零玖拾玖元整。</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kern w:val="0"/>
                <w:sz w:val="18"/>
                <w:szCs w:val="18"/>
                <w:u w:val="none"/>
                <w:lang w:val="en-US" w:eastAsia="zh-CN" w:bidi="ar"/>
              </w:rPr>
            </w:pPr>
          </w:p>
        </w:tc>
      </w:tr>
    </w:tbl>
    <w:p>
      <w:pPr>
        <w:rPr>
          <w:rFonts w:hint="eastAsia" w:ascii="仿宋" w:hAnsi="仿宋" w:eastAsia="仿宋" w:cs="仿宋"/>
          <w:b/>
          <w:sz w:val="24"/>
        </w:rPr>
      </w:pPr>
    </w:p>
    <w:p>
      <w:pPr>
        <w:pStyle w:val="3"/>
        <w:spacing w:line="420" w:lineRule="exact"/>
        <w:ind w:firstLine="482" w:firstLineChars="200"/>
        <w:jc w:val="left"/>
        <w:rPr>
          <w:rFonts w:hint="eastAsia" w:ascii="仿宋" w:hAnsi="仿宋" w:eastAsia="仿宋" w:cs="仿宋"/>
          <w:b/>
          <w:sz w:val="24"/>
        </w:rPr>
      </w:pPr>
      <w:r>
        <w:rPr>
          <w:rFonts w:hint="eastAsia" w:ascii="仿宋" w:hAnsi="仿宋" w:eastAsia="仿宋" w:cs="仿宋"/>
          <w:b/>
          <w:sz w:val="24"/>
        </w:rPr>
        <w:t>重要提示：</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1.本次报价为人民币报价，包括但不限于采购人所采购货物的原材料款、生产加工费、包装、装卸、运输、安装、服务费、人工费、税费、质保期内维修维护所需的各种费用以及其他费用的总和，因</w:t>
      </w:r>
      <w:r>
        <w:rPr>
          <w:rFonts w:hint="eastAsia" w:ascii="仿宋" w:hAnsi="仿宋" w:eastAsia="仿宋" w:cs="仿宋"/>
          <w:sz w:val="24"/>
          <w:szCs w:val="24"/>
          <w:highlight w:val="yellow"/>
        </w:rPr>
        <w:t>中</w:t>
      </w:r>
      <w:r>
        <w:rPr>
          <w:rFonts w:hint="eastAsia" w:ascii="仿宋" w:hAnsi="仿宋" w:eastAsia="仿宋" w:cs="仿宋"/>
          <w:sz w:val="24"/>
          <w:szCs w:val="24"/>
          <w:highlight w:val="yellow"/>
          <w:lang w:val="en-US" w:eastAsia="zh-CN"/>
        </w:rPr>
        <w:t>选人</w:t>
      </w:r>
      <w:r>
        <w:rPr>
          <w:rFonts w:hint="eastAsia" w:ascii="仿宋" w:hAnsi="仿宋" w:eastAsia="仿宋" w:cs="仿宋"/>
          <w:sz w:val="24"/>
          <w:szCs w:val="24"/>
        </w:rPr>
        <w:t>自身原因造成漏报、少报皆由其自行承担责任，采购人不再补偿。</w:t>
      </w:r>
    </w:p>
    <w:p>
      <w:pPr>
        <w:pStyle w:val="3"/>
        <w:spacing w:line="500" w:lineRule="exact"/>
        <w:jc w:val="left"/>
        <w:rPr>
          <w:rFonts w:hint="eastAsia" w:ascii="仿宋" w:hAnsi="仿宋" w:eastAsia="仿宋" w:cs="仿宋"/>
          <w:b/>
          <w:sz w:val="24"/>
        </w:rPr>
      </w:pPr>
      <w:r>
        <w:rPr>
          <w:rFonts w:hint="eastAsia" w:ascii="仿宋" w:hAnsi="仿宋" w:eastAsia="仿宋" w:cs="仿宋"/>
          <w:b/>
          <w:sz w:val="24"/>
        </w:rPr>
        <w:t>二、采购内容主要技术指标及要求</w:t>
      </w:r>
      <w:bookmarkEnd w:id="16"/>
    </w:p>
    <w:p>
      <w:pPr>
        <w:spacing w:line="460" w:lineRule="exact"/>
        <w:ind w:firstLine="480" w:firstLineChars="200"/>
        <w:rPr>
          <w:rFonts w:hint="eastAsia" w:ascii="仿宋" w:hAnsi="仿宋" w:eastAsia="仿宋" w:cs="仿宋"/>
          <w:sz w:val="24"/>
          <w:szCs w:val="24"/>
        </w:rPr>
      </w:pPr>
      <w:bookmarkStart w:id="17" w:name="_Toc514160582"/>
      <w:r>
        <w:rPr>
          <w:rFonts w:hint="eastAsia" w:ascii="仿宋" w:hAnsi="仿宋" w:eastAsia="仿宋" w:cs="仿宋"/>
          <w:sz w:val="24"/>
          <w:szCs w:val="24"/>
        </w:rPr>
        <w:t>请投选人按此技术要求，严格按照“投选文件格式”中“分项报价明细表”填写对应的“投选产品技术参数”，根据投选产品情况（包括高于【正偏离】或低于【负偏离】“竞争性比选文件要求的技术参数”），均应在“技术差异说明”栏内填写正偏离或负偏离及原因，完全符合的填写“无差异”。否则，其投选将作为未实质性响应竞争性比选要求而被拒绝。</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若投选产品出现负偏离，视为未响应竞争性比选文件的实质性要求，投选人的投选文件将被废选。</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“投选文件格式”中“分项报价明细表”已由采购人填写好的所有内容，投选人均不得更改，否则，其投选将作为未实质性响应竞争性比选要求而被拒绝。</w:t>
      </w:r>
    </w:p>
    <w:bookmarkEnd w:id="17"/>
    <w:p>
      <w:pPr>
        <w:spacing w:line="400" w:lineRule="exact"/>
        <w:outlineLvl w:val="2"/>
        <w:rPr>
          <w:rFonts w:hint="eastAsia" w:ascii="仿宋" w:hAnsi="仿宋" w:eastAsia="仿宋" w:cs="仿宋"/>
          <w:color w:val="FF0000"/>
          <w:sz w:val="24"/>
          <w:szCs w:val="28"/>
        </w:rPr>
      </w:pPr>
    </w:p>
    <w:p>
      <w:pPr>
        <w:pStyle w:val="3"/>
        <w:spacing w:line="500" w:lineRule="exact"/>
        <w:ind w:firstLine="482" w:firstLineChars="200"/>
        <w:jc w:val="left"/>
        <w:rPr>
          <w:rFonts w:hint="eastAsia" w:ascii="仿宋" w:hAnsi="仿宋" w:eastAsia="仿宋" w:cs="仿宋"/>
          <w:b/>
          <w:sz w:val="24"/>
          <w:u w:val="single"/>
          <w:lang w:eastAsia="zh-CN"/>
        </w:rPr>
      </w:pPr>
      <w:r>
        <w:rPr>
          <w:rFonts w:hint="eastAsia" w:ascii="仿宋" w:hAnsi="仿宋" w:eastAsia="仿宋" w:cs="仿宋"/>
          <w:b/>
          <w:sz w:val="24"/>
        </w:rPr>
        <w:t>三、</w:t>
      </w:r>
      <w:r>
        <w:rPr>
          <w:rFonts w:hint="eastAsia" w:ascii="仿宋" w:hAnsi="仿宋" w:eastAsia="仿宋" w:cs="仿宋"/>
          <w:b/>
          <w:sz w:val="24"/>
          <w:lang w:eastAsia="zh-CN"/>
        </w:rPr>
        <w:t>质量要求：</w:t>
      </w:r>
      <w:r>
        <w:rPr>
          <w:rFonts w:hint="eastAsia" w:ascii="仿宋" w:hAnsi="仿宋" w:eastAsia="仿宋" w:cs="仿宋"/>
          <w:b/>
          <w:sz w:val="24"/>
          <w:u w:val="single"/>
          <w:lang w:eastAsia="zh-CN"/>
        </w:rPr>
        <w:t xml:space="preserve">   满足本项目竞争性比选文件规定的数量、品牌及规格型号、技术参数等质量要求</w:t>
      </w:r>
      <w:r>
        <w:rPr>
          <w:rFonts w:hint="eastAsia" w:ascii="仿宋" w:hAnsi="仿宋" w:eastAsia="仿宋" w:cs="仿宋"/>
          <w:b/>
          <w:sz w:val="24"/>
          <w:lang w:eastAsia="zh-CN"/>
        </w:rPr>
        <w:t xml:space="preserve">。                        </w:t>
      </w:r>
    </w:p>
    <w:p>
      <w:pPr>
        <w:pStyle w:val="3"/>
        <w:spacing w:line="500" w:lineRule="exact"/>
        <w:ind w:firstLine="482" w:firstLineChars="200"/>
        <w:jc w:val="left"/>
        <w:rPr>
          <w:rFonts w:hint="eastAsia" w:ascii="仿宋" w:hAnsi="仿宋" w:eastAsia="仿宋" w:cs="仿宋"/>
          <w:b/>
          <w:sz w:val="24"/>
        </w:rPr>
      </w:pPr>
      <w:r>
        <w:rPr>
          <w:rFonts w:hint="eastAsia" w:ascii="仿宋" w:hAnsi="仿宋" w:eastAsia="仿宋" w:cs="仿宋"/>
          <w:b/>
          <w:sz w:val="24"/>
          <w:lang w:eastAsia="zh-CN"/>
        </w:rPr>
        <w:t>四</w:t>
      </w:r>
      <w:r>
        <w:rPr>
          <w:rFonts w:hint="eastAsia" w:ascii="仿宋" w:hAnsi="仿宋" w:eastAsia="仿宋" w:cs="仿宋"/>
          <w:b/>
          <w:sz w:val="24"/>
        </w:rPr>
        <w:t>、特别提示</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中选人（供应商）供货前需将拟采购的货物品牌（含组成货物的主要材质品牌）报采购人审核通过后才予以采购。</w:t>
      </w:r>
    </w:p>
    <w:p>
      <w:pPr>
        <w:tabs>
          <w:tab w:val="left" w:pos="8520"/>
        </w:tabs>
        <w:autoSpaceDE w:val="0"/>
        <w:autoSpaceDN w:val="0"/>
        <w:adjustRightInd w:val="0"/>
        <w:snapToGrid w:val="0"/>
        <w:spacing w:line="360" w:lineRule="auto"/>
        <w:ind w:firstLine="0" w:firstLineChars="0"/>
        <w:jc w:val="left"/>
        <w:outlineLvl w:val="9"/>
        <w:rPr>
          <w:rFonts w:hint="eastAsia" w:ascii="仿宋" w:hAnsi="仿宋" w:eastAsia="仿宋" w:cs="仿宋"/>
          <w:sz w:val="24"/>
          <w:szCs w:val="24"/>
        </w:rPr>
      </w:pPr>
    </w:p>
    <w:p>
      <w:pPr>
        <w:tabs>
          <w:tab w:val="left" w:pos="8520"/>
        </w:tabs>
        <w:autoSpaceDE w:val="0"/>
        <w:autoSpaceDN w:val="0"/>
        <w:adjustRightInd w:val="0"/>
        <w:snapToGrid w:val="0"/>
        <w:spacing w:line="360" w:lineRule="auto"/>
        <w:ind w:firstLine="480" w:firstLineChars="200"/>
        <w:jc w:val="left"/>
        <w:outlineLvl w:val="9"/>
        <w:rPr>
          <w:rFonts w:hint="eastAsia" w:ascii="仿宋" w:hAnsi="仿宋" w:eastAsia="仿宋" w:cs="仿宋"/>
          <w:sz w:val="24"/>
          <w:szCs w:val="24"/>
        </w:rPr>
        <w:sectPr>
          <w:headerReference r:id="rId10" w:type="default"/>
          <w:footerReference r:id="rId11" w:type="default"/>
          <w:type w:val="nextColumn"/>
          <w:pgSz w:w="16840" w:h="11907" w:orient="landscape"/>
          <w:pgMar w:top="1304" w:right="1134" w:bottom="1191" w:left="1134" w:header="964" w:footer="992" w:gutter="0"/>
          <w:pgNumType w:fmt="numberInDash"/>
          <w:cols w:space="720" w:num="1"/>
          <w:docGrid w:linePitch="380" w:charSpace="-5735"/>
        </w:sectPr>
      </w:pPr>
    </w:p>
    <w:p>
      <w:pPr>
        <w:tabs>
          <w:tab w:val="left" w:pos="8520"/>
        </w:tabs>
        <w:autoSpaceDE w:val="0"/>
        <w:autoSpaceDN w:val="0"/>
        <w:adjustRightInd w:val="0"/>
        <w:snapToGrid w:val="0"/>
        <w:spacing w:line="360" w:lineRule="auto"/>
        <w:ind w:firstLine="480" w:firstLineChars="200"/>
        <w:jc w:val="left"/>
        <w:outlineLvl w:val="9"/>
        <w:rPr>
          <w:rFonts w:hint="eastAsia" w:ascii="仿宋" w:hAnsi="仿宋" w:eastAsia="仿宋" w:cs="仿宋"/>
          <w:sz w:val="24"/>
          <w:szCs w:val="24"/>
        </w:rPr>
      </w:pPr>
    </w:p>
    <w:p>
      <w:pPr>
        <w:tabs>
          <w:tab w:val="left" w:pos="8520"/>
        </w:tabs>
        <w:autoSpaceDE w:val="0"/>
        <w:autoSpaceDN w:val="0"/>
        <w:adjustRightInd w:val="0"/>
        <w:snapToGrid w:val="0"/>
        <w:spacing w:line="360" w:lineRule="auto"/>
        <w:ind w:firstLine="480" w:firstLineChars="200"/>
        <w:jc w:val="left"/>
        <w:outlineLvl w:val="9"/>
        <w:rPr>
          <w:rFonts w:hint="eastAsia" w:ascii="仿宋" w:hAnsi="仿宋" w:eastAsia="仿宋" w:cs="仿宋"/>
          <w:sz w:val="24"/>
          <w:szCs w:val="24"/>
        </w:rPr>
      </w:pPr>
    </w:p>
    <w:p>
      <w:pPr>
        <w:pStyle w:val="2"/>
        <w:spacing w:beforeLines="0" w:afterLines="0" w:line="360" w:lineRule="auto"/>
        <w:rPr>
          <w:rFonts w:hint="eastAsia" w:ascii="仿宋" w:hAnsi="仿宋" w:eastAsia="仿宋" w:cs="仿宋"/>
          <w:b/>
        </w:rPr>
      </w:pPr>
      <w:bookmarkStart w:id="18" w:name="_Toc6417"/>
      <w:bookmarkStart w:id="19" w:name="_Toc10251"/>
      <w:bookmarkStart w:id="20" w:name="_Toc514160583"/>
      <w:r>
        <w:rPr>
          <w:rFonts w:hint="eastAsia" w:ascii="仿宋" w:hAnsi="仿宋" w:eastAsia="仿宋" w:cs="仿宋"/>
          <w:b/>
        </w:rPr>
        <w:t>第三篇  项目商务要求</w:t>
      </w:r>
      <w:bookmarkEnd w:id="18"/>
      <w:bookmarkEnd w:id="19"/>
      <w:bookmarkEnd w:id="20"/>
    </w:p>
    <w:p>
      <w:pPr>
        <w:pStyle w:val="3"/>
        <w:spacing w:line="500" w:lineRule="exact"/>
        <w:ind w:firstLine="482" w:firstLineChars="200"/>
        <w:jc w:val="left"/>
        <w:rPr>
          <w:rFonts w:hint="eastAsia" w:ascii="仿宋" w:hAnsi="仿宋" w:eastAsia="仿宋" w:cs="仿宋"/>
          <w:b/>
          <w:sz w:val="24"/>
          <w:szCs w:val="24"/>
        </w:rPr>
      </w:pPr>
      <w:bookmarkStart w:id="21" w:name="_Toc267320049"/>
      <w:bookmarkStart w:id="22" w:name="_Toc514160584"/>
      <w:r>
        <w:rPr>
          <w:rFonts w:hint="eastAsia" w:ascii="仿宋" w:hAnsi="仿宋" w:eastAsia="仿宋" w:cs="仿宋"/>
          <w:b/>
          <w:sz w:val="24"/>
          <w:szCs w:val="24"/>
        </w:rPr>
        <w:t>一、交货期、交货地点及验收方式</w:t>
      </w:r>
      <w:bookmarkEnd w:id="21"/>
      <w:bookmarkEnd w:id="22"/>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（一）交货期</w:t>
      </w:r>
    </w:p>
    <w:p>
      <w:pPr>
        <w:snapToGrid w:val="0"/>
        <w:spacing w:line="460" w:lineRule="exact"/>
        <w:ind w:firstLine="480" w:firstLineChars="200"/>
        <w:rPr>
          <w:rFonts w:ascii="仿宋" w:hAnsi="仿宋" w:eastAsia="仿宋" w:cs="仿宋"/>
          <w:kern w:val="0"/>
          <w:sz w:val="24"/>
          <w:szCs w:val="24"/>
          <w:highlight w:val="none"/>
        </w:rPr>
      </w:pPr>
      <w:r>
        <w:rPr>
          <w:rFonts w:hint="eastAsia" w:ascii="仿宋" w:hAnsi="仿宋" w:eastAsia="仿宋" w:cs="仿宋"/>
          <w:kern w:val="0"/>
          <w:sz w:val="24"/>
          <w:szCs w:val="24"/>
        </w:rPr>
        <w:t>中选人（</w:t>
      </w:r>
      <w:r>
        <w:rPr>
          <w:rFonts w:hint="eastAsia" w:ascii="仿宋" w:hAnsi="仿宋" w:eastAsia="仿宋" w:cs="仿宋"/>
          <w:sz w:val="24"/>
          <w:szCs w:val="24"/>
        </w:rPr>
        <w:t>供应商）</w:t>
      </w:r>
      <w:r>
        <w:rPr>
          <w:rFonts w:hint="eastAsia" w:ascii="仿宋" w:hAnsi="仿宋" w:eastAsia="仿宋" w:cs="仿宋"/>
          <w:kern w:val="0"/>
          <w:sz w:val="24"/>
          <w:szCs w:val="24"/>
        </w:rPr>
        <w:t>应在采购合同签订后立即组织实施</w:t>
      </w:r>
      <w:r>
        <w:rPr>
          <w:rFonts w:hint="eastAsia" w:ascii="仿宋" w:hAnsi="仿宋" w:eastAsia="仿宋" w:cs="仿宋"/>
          <w:kern w:val="0"/>
          <w:sz w:val="24"/>
          <w:szCs w:val="24"/>
          <w:highlight w:val="none"/>
        </w:rPr>
        <w:t>本项目，</w:t>
      </w:r>
      <w:r>
        <w:rPr>
          <w:rFonts w:hint="eastAsia" w:ascii="仿宋" w:hAnsi="仿宋" w:eastAsia="仿宋" w:cs="仿宋"/>
          <w:kern w:val="0"/>
          <w:sz w:val="24"/>
          <w:szCs w:val="24"/>
          <w:highlight w:val="none"/>
          <w:u w:val="single"/>
        </w:rPr>
        <w:t>202</w:t>
      </w:r>
      <w:r>
        <w:rPr>
          <w:rFonts w:hint="eastAsia" w:ascii="仿宋" w:hAnsi="仿宋" w:eastAsia="仿宋" w:cs="仿宋"/>
          <w:kern w:val="0"/>
          <w:sz w:val="24"/>
          <w:szCs w:val="24"/>
          <w:highlight w:val="none"/>
          <w:u w:val="single"/>
          <w:lang w:val="en-US" w:eastAsia="zh-CN"/>
        </w:rPr>
        <w:t>3</w:t>
      </w:r>
      <w:r>
        <w:rPr>
          <w:rFonts w:hint="eastAsia" w:ascii="仿宋" w:hAnsi="仿宋" w:eastAsia="仿宋" w:cs="仿宋"/>
          <w:kern w:val="0"/>
          <w:sz w:val="24"/>
          <w:szCs w:val="24"/>
          <w:highlight w:val="none"/>
          <w:u w:val="single"/>
        </w:rPr>
        <w:t>年</w:t>
      </w:r>
      <w:r>
        <w:rPr>
          <w:rFonts w:hint="eastAsia" w:ascii="仿宋" w:hAnsi="仿宋" w:eastAsia="仿宋" w:cs="仿宋"/>
          <w:kern w:val="0"/>
          <w:sz w:val="24"/>
          <w:szCs w:val="24"/>
          <w:highlight w:val="none"/>
          <w:u w:val="single"/>
          <w:lang w:val="en-US" w:eastAsia="zh-CN"/>
        </w:rPr>
        <w:t>12</w:t>
      </w:r>
      <w:r>
        <w:rPr>
          <w:rFonts w:hint="eastAsia" w:ascii="仿宋" w:hAnsi="仿宋" w:eastAsia="仿宋" w:cs="仿宋"/>
          <w:kern w:val="0"/>
          <w:sz w:val="24"/>
          <w:szCs w:val="24"/>
          <w:highlight w:val="none"/>
          <w:u w:val="single"/>
        </w:rPr>
        <w:t>月</w:t>
      </w:r>
      <w:r>
        <w:rPr>
          <w:rFonts w:hint="eastAsia" w:ascii="仿宋" w:hAnsi="仿宋" w:eastAsia="仿宋" w:cs="仿宋"/>
          <w:kern w:val="0"/>
          <w:sz w:val="24"/>
          <w:szCs w:val="24"/>
          <w:highlight w:val="none"/>
          <w:u w:val="single"/>
          <w:lang w:val="en-US" w:eastAsia="zh-CN"/>
        </w:rPr>
        <w:t>23</w:t>
      </w:r>
      <w:r>
        <w:rPr>
          <w:rFonts w:hint="eastAsia" w:ascii="仿宋" w:hAnsi="仿宋" w:eastAsia="仿宋" w:cs="仿宋"/>
          <w:kern w:val="0"/>
          <w:sz w:val="24"/>
          <w:szCs w:val="24"/>
          <w:highlight w:val="none"/>
          <w:u w:val="single"/>
        </w:rPr>
        <w:t>日前</w:t>
      </w:r>
      <w:r>
        <w:rPr>
          <w:rFonts w:hint="eastAsia" w:ascii="仿宋" w:hAnsi="仿宋" w:eastAsia="仿宋" w:cs="仿宋"/>
          <w:kern w:val="0"/>
          <w:sz w:val="24"/>
          <w:szCs w:val="24"/>
          <w:highlight w:val="none"/>
        </w:rPr>
        <w:t>完成采购清单中</w:t>
      </w:r>
      <w:r>
        <w:rPr>
          <w:rFonts w:hint="eastAsia" w:ascii="仿宋" w:hAnsi="仿宋" w:eastAsia="仿宋" w:cs="仿宋"/>
          <w:kern w:val="0"/>
          <w:sz w:val="24"/>
          <w:szCs w:val="24"/>
          <w:highlight w:val="none"/>
          <w:lang w:val="en-US" w:eastAsia="zh-CN"/>
        </w:rPr>
        <w:t>所有家具的安装，并交付使用</w:t>
      </w:r>
      <w:r>
        <w:rPr>
          <w:rFonts w:hint="eastAsia" w:ascii="仿宋" w:hAnsi="仿宋" w:eastAsia="仿宋" w:cs="仿宋"/>
          <w:kern w:val="0"/>
          <w:sz w:val="24"/>
          <w:szCs w:val="24"/>
          <w:highlight w:val="none"/>
        </w:rPr>
        <w:t>；</w:t>
      </w:r>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（二）交货地点</w:t>
      </w:r>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交货地点：</w:t>
      </w:r>
      <w:r>
        <w:rPr>
          <w:rFonts w:hint="eastAsia" w:ascii="仿宋" w:hAnsi="仿宋" w:eastAsia="仿宋" w:cs="仿宋"/>
          <w:kern w:val="0"/>
          <w:sz w:val="24"/>
          <w:szCs w:val="24"/>
          <w:u w:val="single"/>
        </w:rPr>
        <w:t xml:space="preserve"> 重庆市涪陵区</w:t>
      </w:r>
      <w:r>
        <w:rPr>
          <w:rFonts w:hint="eastAsia" w:ascii="仿宋" w:hAnsi="仿宋" w:eastAsia="仿宋" w:cs="仿宋"/>
          <w:kern w:val="0"/>
          <w:sz w:val="24"/>
          <w:szCs w:val="24"/>
          <w:u w:val="single"/>
          <w:lang w:val="en-US" w:eastAsia="zh-CN"/>
        </w:rPr>
        <w:t>白涛街道816工程景区</w:t>
      </w:r>
      <w:r>
        <w:rPr>
          <w:rFonts w:hint="eastAsia" w:ascii="仿宋" w:hAnsi="仿宋" w:eastAsia="仿宋" w:cs="仿宋"/>
          <w:kern w:val="0"/>
          <w:sz w:val="24"/>
          <w:szCs w:val="24"/>
          <w:u w:val="single"/>
        </w:rPr>
        <w:t xml:space="preserve"> </w:t>
      </w:r>
      <w:r>
        <w:rPr>
          <w:rFonts w:hint="eastAsia" w:ascii="仿宋" w:hAnsi="仿宋" w:eastAsia="仿宋" w:cs="仿宋"/>
          <w:kern w:val="0"/>
          <w:sz w:val="24"/>
          <w:szCs w:val="24"/>
        </w:rPr>
        <w:t>。</w:t>
      </w:r>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（三）验收方式</w:t>
      </w:r>
    </w:p>
    <w:p>
      <w:pPr>
        <w:spacing w:line="460" w:lineRule="exact"/>
        <w:ind w:firstLine="480" w:firstLineChars="200"/>
        <w:rPr>
          <w:rFonts w:hint="eastAsia" w:ascii="仿宋" w:hAnsi="仿宋" w:eastAsia="仿宋" w:cs="仿宋"/>
          <w:sz w:val="24"/>
          <w:szCs w:val="24"/>
        </w:rPr>
      </w:pPr>
      <w:bookmarkStart w:id="23" w:name="_Toc267320050"/>
      <w:r>
        <w:rPr>
          <w:rFonts w:hint="eastAsia" w:ascii="仿宋" w:hAnsi="仿宋" w:eastAsia="仿宋" w:cs="仿宋"/>
          <w:sz w:val="24"/>
          <w:szCs w:val="24"/>
        </w:rPr>
        <w:t>供应商须负责货物的安装调试，交货时由采购人按竞争性比选文件中的技术参数要求、手续是否完整合格、参考图片是否满足合同条款进行验收。</w:t>
      </w:r>
    </w:p>
    <w:p>
      <w:pPr>
        <w:pStyle w:val="3"/>
        <w:spacing w:line="500" w:lineRule="exact"/>
        <w:ind w:firstLine="482" w:firstLineChars="200"/>
        <w:jc w:val="left"/>
        <w:rPr>
          <w:rFonts w:hint="eastAsia" w:ascii="仿宋" w:hAnsi="仿宋" w:eastAsia="仿宋" w:cs="仿宋"/>
          <w:b/>
          <w:sz w:val="24"/>
          <w:szCs w:val="24"/>
        </w:rPr>
      </w:pPr>
      <w:bookmarkStart w:id="24" w:name="_Toc514160585"/>
      <w:r>
        <w:rPr>
          <w:rFonts w:hint="eastAsia" w:ascii="仿宋" w:hAnsi="仿宋" w:eastAsia="仿宋" w:cs="仿宋"/>
          <w:b/>
          <w:sz w:val="24"/>
          <w:szCs w:val="24"/>
        </w:rPr>
        <w:t>二、报价</w:t>
      </w:r>
      <w:r>
        <w:rPr>
          <w:rFonts w:hint="eastAsia" w:ascii="仿宋" w:hAnsi="仿宋" w:eastAsia="仿宋" w:cs="仿宋"/>
          <w:b/>
          <w:sz w:val="24"/>
        </w:rPr>
        <w:t>要求</w:t>
      </w:r>
      <w:bookmarkEnd w:id="24"/>
    </w:p>
    <w:p>
      <w:pPr>
        <w:spacing w:line="460" w:lineRule="exact"/>
        <w:ind w:firstLine="470" w:firstLineChars="196"/>
        <w:rPr>
          <w:rFonts w:hint="eastAsia" w:ascii="仿宋" w:hAnsi="仿宋" w:eastAsia="仿宋" w:cs="仿宋"/>
          <w:sz w:val="24"/>
          <w:szCs w:val="24"/>
        </w:rPr>
      </w:pPr>
      <w:r>
        <w:rPr>
          <w:rFonts w:hint="eastAsia" w:ascii="仿宋" w:hAnsi="仿宋" w:eastAsia="仿宋" w:cs="仿宋"/>
          <w:sz w:val="24"/>
          <w:szCs w:val="24"/>
          <w:highlight w:val="none"/>
        </w:rPr>
        <w:t>1. 本项目采购总价最高限价为人民币￥</w:t>
      </w:r>
      <w:r>
        <w:rPr>
          <w:rFonts w:hint="eastAsia" w:ascii="仿宋" w:hAnsi="仿宋" w:eastAsia="仿宋" w:cs="仿宋"/>
          <w:sz w:val="24"/>
          <w:szCs w:val="24"/>
          <w:highlight w:val="none"/>
          <w:u w:val="single"/>
          <w:lang w:val="en-US" w:eastAsia="zh-CN"/>
        </w:rPr>
        <w:t>55.9099</w:t>
      </w:r>
      <w:r>
        <w:rPr>
          <w:rFonts w:hint="eastAsia" w:ascii="仿宋" w:hAnsi="仿宋" w:eastAsia="仿宋" w:cs="仿宋"/>
          <w:sz w:val="24"/>
          <w:szCs w:val="24"/>
          <w:highlight w:val="none"/>
        </w:rPr>
        <w:t>万元（大写：</w:t>
      </w:r>
      <w:r>
        <w:rPr>
          <w:rFonts w:hint="eastAsia" w:ascii="仿宋" w:hAnsi="仿宋" w:eastAsia="仿宋" w:cs="仿宋"/>
          <w:kern w:val="2"/>
          <w:sz w:val="24"/>
          <w:szCs w:val="24"/>
          <w:highlight w:val="none"/>
          <w:lang w:val="en-US" w:eastAsia="zh-CN" w:bidi="ar-SA"/>
        </w:rPr>
        <w:t>伍拾伍万玖千零玖拾玖元整</w:t>
      </w:r>
      <w:r>
        <w:rPr>
          <w:rFonts w:hint="eastAsia" w:ascii="仿宋" w:hAnsi="仿宋" w:eastAsia="仿宋" w:cs="仿宋"/>
          <w:sz w:val="24"/>
          <w:szCs w:val="24"/>
          <w:highlight w:val="none"/>
          <w:u w:val="none"/>
        </w:rPr>
        <w:t xml:space="preserve"> </w:t>
      </w:r>
      <w:r>
        <w:rPr>
          <w:rFonts w:hint="eastAsia" w:ascii="仿宋" w:hAnsi="仿宋" w:eastAsia="仿宋" w:cs="仿宋"/>
          <w:sz w:val="24"/>
          <w:szCs w:val="24"/>
          <w:highlight w:val="none"/>
        </w:rPr>
        <w:t>），货物清单单项限价详见“第二篇 项目技术规格、数量及质量要求”中“采购内容一览表”，</w:t>
      </w:r>
      <w:r>
        <w:rPr>
          <w:rFonts w:hint="eastAsia" w:ascii="仿宋" w:hAnsi="仿宋" w:eastAsia="仿宋" w:cs="仿宋"/>
          <w:b/>
          <w:sz w:val="24"/>
          <w:szCs w:val="24"/>
          <w:highlight w:val="none"/>
          <w:u w:val="single"/>
        </w:rPr>
        <w:t>投选人所报采购总价和货物清单</w:t>
      </w:r>
      <w:r>
        <w:rPr>
          <w:rFonts w:hint="eastAsia" w:ascii="仿宋" w:hAnsi="仿宋" w:eastAsia="仿宋" w:cs="仿宋"/>
          <w:b/>
          <w:sz w:val="24"/>
          <w:szCs w:val="24"/>
          <w:u w:val="single"/>
        </w:rPr>
        <w:t>单项报价均不能超过最高限价</w:t>
      </w:r>
      <w:r>
        <w:rPr>
          <w:rFonts w:hint="eastAsia" w:ascii="仿宋" w:hAnsi="仿宋" w:eastAsia="仿宋" w:cs="仿宋"/>
          <w:sz w:val="24"/>
          <w:szCs w:val="24"/>
        </w:rPr>
        <w:t>。</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kern w:val="0"/>
          <w:sz w:val="24"/>
          <w:szCs w:val="24"/>
        </w:rPr>
        <w:t>2.</w:t>
      </w:r>
      <w:r>
        <w:rPr>
          <w:rFonts w:hint="eastAsia" w:ascii="仿宋" w:hAnsi="仿宋" w:eastAsia="仿宋" w:cs="仿宋"/>
          <w:sz w:val="24"/>
          <w:szCs w:val="24"/>
        </w:rPr>
        <w:t>本次报价为人民币报价，包括但不限于采购人所采购货物的原材料款、生产加工费、包装、装卸、运输、安装、服务费、人工费、税费、质保期内维修维护所需的各种费用以及其他费用的总和，因</w:t>
      </w:r>
      <w:r>
        <w:rPr>
          <w:rFonts w:hint="eastAsia" w:ascii="仿宋" w:hAnsi="仿宋" w:eastAsia="仿宋" w:cs="仿宋"/>
          <w:sz w:val="24"/>
          <w:szCs w:val="24"/>
          <w:highlight w:val="yellow"/>
        </w:rPr>
        <w:t>中</w:t>
      </w:r>
      <w:r>
        <w:rPr>
          <w:rFonts w:hint="eastAsia" w:ascii="仿宋" w:hAnsi="仿宋" w:eastAsia="仿宋" w:cs="仿宋"/>
          <w:sz w:val="24"/>
          <w:szCs w:val="24"/>
          <w:highlight w:val="yellow"/>
          <w:lang w:val="en-US" w:eastAsia="zh-CN"/>
        </w:rPr>
        <w:t>选人</w:t>
      </w:r>
      <w:r>
        <w:rPr>
          <w:rFonts w:hint="eastAsia" w:ascii="仿宋" w:hAnsi="仿宋" w:eastAsia="仿宋" w:cs="仿宋"/>
          <w:sz w:val="24"/>
          <w:szCs w:val="24"/>
        </w:rPr>
        <w:t>自身原因造成漏报、少报皆由其自行承担责任，采购人不再补偿。</w:t>
      </w:r>
    </w:p>
    <w:p>
      <w:pPr>
        <w:snapToGrid w:val="0"/>
        <w:spacing w:line="400" w:lineRule="exact"/>
        <w:ind w:firstLine="480" w:firstLineChars="200"/>
        <w:rPr>
          <w:rFonts w:hint="eastAsia" w:ascii="仿宋" w:hAnsi="仿宋" w:eastAsia="仿宋" w:cs="仿宋"/>
          <w:kern w:val="0"/>
          <w:sz w:val="24"/>
          <w:szCs w:val="24"/>
        </w:rPr>
      </w:pPr>
    </w:p>
    <w:p>
      <w:pPr>
        <w:pStyle w:val="3"/>
        <w:spacing w:line="500" w:lineRule="exact"/>
        <w:ind w:firstLine="482" w:firstLineChars="200"/>
        <w:jc w:val="left"/>
        <w:rPr>
          <w:rFonts w:hint="eastAsia" w:ascii="仿宋" w:hAnsi="仿宋" w:eastAsia="仿宋" w:cs="仿宋"/>
          <w:b/>
          <w:color w:val="auto"/>
          <w:sz w:val="24"/>
          <w:szCs w:val="24"/>
          <w:highlight w:val="none"/>
        </w:rPr>
      </w:pPr>
      <w:bookmarkStart w:id="25" w:name="_Toc514160586"/>
      <w:r>
        <w:rPr>
          <w:rFonts w:hint="eastAsia" w:ascii="仿宋" w:hAnsi="仿宋" w:eastAsia="仿宋" w:cs="仿宋"/>
          <w:b/>
          <w:color w:val="auto"/>
          <w:sz w:val="24"/>
          <w:szCs w:val="24"/>
          <w:highlight w:val="none"/>
        </w:rPr>
        <w:t>三、质量保证及售后服务</w:t>
      </w:r>
      <w:bookmarkEnd w:id="23"/>
      <w:bookmarkEnd w:id="25"/>
    </w:p>
    <w:p>
      <w:pPr>
        <w:snapToGrid w:val="0"/>
        <w:spacing w:line="460" w:lineRule="exact"/>
        <w:ind w:firstLine="480" w:firstLineChars="200"/>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 xml:space="preserve">（一）产品质量保证期：验收合格之日起2年内 </w:t>
      </w:r>
    </w:p>
    <w:p>
      <w:pPr>
        <w:snapToGrid w:val="0"/>
        <w:spacing w:line="460" w:lineRule="exact"/>
        <w:ind w:firstLine="480" w:firstLineChars="200"/>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（二）售后服务内容</w:t>
      </w:r>
    </w:p>
    <w:p>
      <w:pPr>
        <w:snapToGrid w:val="0"/>
        <w:spacing w:line="400" w:lineRule="exact"/>
        <w:ind w:firstLine="480" w:firstLineChars="200"/>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1.免费售后服务期为自验收合格之日起5年内。</w:t>
      </w:r>
    </w:p>
    <w:p>
      <w:pPr>
        <w:snapToGrid w:val="0"/>
        <w:spacing w:line="400" w:lineRule="exact"/>
        <w:ind w:firstLine="480" w:firstLineChars="200"/>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2.非人为损坏的产品，供应方一律包修、包换、包退。</w:t>
      </w:r>
    </w:p>
    <w:p>
      <w:pPr>
        <w:snapToGrid w:val="0"/>
        <w:spacing w:line="400" w:lineRule="exact"/>
        <w:ind w:firstLine="480" w:firstLineChars="200"/>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3.免费售后服务期内，出现质量问题，接到报修电话，2个工作日内完成免费维修。</w:t>
      </w:r>
    </w:p>
    <w:p>
      <w:pPr>
        <w:snapToGrid w:val="0"/>
        <w:spacing w:line="400" w:lineRule="exact"/>
        <w:ind w:firstLine="480" w:firstLineChars="200"/>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4.质保期内出现严重质量问题，在2个工作日内不能完成维修，则最迟在3个工作日内</w:t>
      </w:r>
      <w:r>
        <w:rPr>
          <w:rFonts w:hint="eastAsia" w:ascii="仿宋" w:hAnsi="仿宋" w:eastAsia="仿宋" w:cs="仿宋"/>
          <w:color w:val="auto"/>
          <w:kern w:val="0"/>
          <w:sz w:val="24"/>
          <w:szCs w:val="24"/>
          <w:highlight w:val="none"/>
          <w:lang w:eastAsia="zh-CN"/>
        </w:rPr>
        <w:t>进行</w:t>
      </w:r>
      <w:r>
        <w:rPr>
          <w:rFonts w:hint="eastAsia" w:ascii="仿宋" w:hAnsi="仿宋" w:eastAsia="仿宋" w:cs="仿宋"/>
          <w:color w:val="auto"/>
          <w:kern w:val="0"/>
          <w:sz w:val="24"/>
          <w:szCs w:val="24"/>
          <w:highlight w:val="none"/>
        </w:rPr>
        <w:t>免费</w:t>
      </w:r>
      <w:r>
        <w:rPr>
          <w:rFonts w:hint="eastAsia" w:ascii="仿宋" w:hAnsi="仿宋" w:eastAsia="仿宋" w:cs="仿宋"/>
          <w:color w:val="auto"/>
          <w:kern w:val="0"/>
          <w:sz w:val="24"/>
          <w:szCs w:val="24"/>
          <w:highlight w:val="none"/>
          <w:lang w:eastAsia="zh-CN"/>
        </w:rPr>
        <w:t>更换</w:t>
      </w:r>
      <w:r>
        <w:rPr>
          <w:rFonts w:hint="eastAsia" w:ascii="仿宋" w:hAnsi="仿宋" w:eastAsia="仿宋" w:cs="仿宋"/>
          <w:color w:val="auto"/>
          <w:kern w:val="0"/>
          <w:sz w:val="24"/>
          <w:szCs w:val="24"/>
          <w:highlight w:val="none"/>
        </w:rPr>
        <w:t>。</w:t>
      </w:r>
    </w:p>
    <w:p>
      <w:pPr>
        <w:snapToGrid w:val="0"/>
        <w:spacing w:line="400" w:lineRule="exact"/>
        <w:ind w:firstLine="480" w:firstLineChars="200"/>
        <w:rPr>
          <w:rFonts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5.免费售后服务期后，如出现人为损坏，修理过程中只收取成本费用。</w:t>
      </w:r>
    </w:p>
    <w:p>
      <w:pPr>
        <w:pStyle w:val="3"/>
        <w:spacing w:line="500" w:lineRule="exact"/>
        <w:ind w:firstLine="482" w:firstLineChars="200"/>
        <w:jc w:val="left"/>
        <w:rPr>
          <w:rFonts w:hint="eastAsia" w:ascii="仿宋" w:hAnsi="仿宋" w:eastAsia="仿宋" w:cs="仿宋"/>
          <w:b/>
          <w:color w:val="auto"/>
          <w:sz w:val="24"/>
          <w:szCs w:val="24"/>
          <w:highlight w:val="none"/>
        </w:rPr>
      </w:pPr>
      <w:bookmarkStart w:id="26" w:name="_Toc514160587"/>
      <w:bookmarkStart w:id="27" w:name="_Toc267320051"/>
      <w:r>
        <w:rPr>
          <w:rFonts w:hint="eastAsia" w:ascii="仿宋" w:hAnsi="仿宋" w:eastAsia="仿宋" w:cs="仿宋"/>
          <w:b/>
          <w:color w:val="auto"/>
          <w:sz w:val="24"/>
          <w:szCs w:val="24"/>
          <w:highlight w:val="none"/>
        </w:rPr>
        <w:t>四、履约</w:t>
      </w:r>
      <w:r>
        <w:rPr>
          <w:rFonts w:hint="eastAsia" w:ascii="仿宋" w:hAnsi="仿宋" w:eastAsia="仿宋" w:cs="仿宋"/>
          <w:b/>
          <w:color w:val="auto"/>
          <w:sz w:val="24"/>
          <w:highlight w:val="none"/>
        </w:rPr>
        <w:t>保证金</w:t>
      </w:r>
      <w:bookmarkEnd w:id="26"/>
    </w:p>
    <w:p>
      <w:pPr>
        <w:spacing w:line="460" w:lineRule="exact"/>
        <w:ind w:firstLine="480" w:firstLineChars="200"/>
        <w:rPr>
          <w:rFonts w:ascii="仿宋" w:hAnsi="仿宋" w:eastAsia="仿宋" w:cs="仿宋"/>
          <w:color w:val="auto"/>
          <w:sz w:val="24"/>
          <w:szCs w:val="24"/>
          <w:highlight w:val="none"/>
          <w:u w:val="single"/>
        </w:rPr>
      </w:pPr>
      <w:r>
        <w:rPr>
          <w:rFonts w:hint="eastAsia" w:ascii="仿宋" w:hAnsi="仿宋" w:eastAsia="仿宋" w:cs="仿宋"/>
          <w:color w:val="auto"/>
          <w:sz w:val="24"/>
          <w:szCs w:val="24"/>
          <w:highlight w:val="none"/>
        </w:rPr>
        <w:t>1.金额：</w:t>
      </w:r>
      <w:r>
        <w:rPr>
          <w:rFonts w:hint="eastAsia" w:ascii="仿宋" w:hAnsi="仿宋" w:eastAsia="仿宋" w:cs="仿宋"/>
          <w:color w:val="auto"/>
          <w:sz w:val="24"/>
          <w:szCs w:val="24"/>
          <w:highlight w:val="none"/>
          <w:u w:val="single"/>
          <w:lang w:val="en-US" w:eastAsia="zh-CN"/>
        </w:rPr>
        <w:t>2</w:t>
      </w:r>
      <w:r>
        <w:rPr>
          <w:rFonts w:hint="eastAsia" w:ascii="仿宋" w:hAnsi="仿宋" w:eastAsia="仿宋" w:cs="仿宋"/>
          <w:color w:val="auto"/>
          <w:sz w:val="24"/>
          <w:szCs w:val="24"/>
          <w:highlight w:val="none"/>
          <w:u w:val="single"/>
        </w:rPr>
        <w:t>万元</w:t>
      </w:r>
    </w:p>
    <w:p>
      <w:pPr>
        <w:snapToGrid w:val="0"/>
        <w:spacing w:line="40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2.缴纳方式：中选人必须在接到中选通知书后合同签订前，以银行转账方式向采购人指定账户缴纳人民币</w:t>
      </w:r>
      <w:r>
        <w:rPr>
          <w:rFonts w:hint="eastAsia" w:ascii="仿宋" w:hAnsi="仿宋" w:eastAsia="仿宋" w:cs="仿宋"/>
          <w:kern w:val="0"/>
          <w:sz w:val="24"/>
          <w:szCs w:val="24"/>
          <w:lang w:val="en-US" w:eastAsia="zh-CN"/>
        </w:rPr>
        <w:t>2</w:t>
      </w:r>
      <w:r>
        <w:rPr>
          <w:rFonts w:hint="eastAsia" w:ascii="仿宋" w:hAnsi="仿宋" w:eastAsia="仿宋" w:cs="仿宋"/>
          <w:kern w:val="0"/>
          <w:sz w:val="24"/>
          <w:szCs w:val="24"/>
        </w:rPr>
        <w:t>万元履约保证金，否则，采购人将取消其授予合同资格，其投选保证金不予退还，由第二中选人继承授予合同的资格，</w:t>
      </w:r>
      <w:r>
        <w:rPr>
          <w:rFonts w:hint="eastAsia" w:ascii="仿宋" w:hAnsi="仿宋" w:eastAsia="仿宋" w:cs="仿宋"/>
          <w:sz w:val="24"/>
          <w:szCs w:val="24"/>
        </w:rPr>
        <w:t>中选价格为两者中的最低价，</w:t>
      </w:r>
      <w:r>
        <w:rPr>
          <w:rFonts w:hint="eastAsia" w:ascii="仿宋" w:hAnsi="仿宋" w:eastAsia="仿宋" w:cs="仿宋"/>
          <w:kern w:val="0"/>
          <w:sz w:val="24"/>
          <w:szCs w:val="24"/>
        </w:rPr>
        <w:t>以此类推，投选保证金可自动转为履约保证金。</w:t>
      </w:r>
    </w:p>
    <w:p>
      <w:pPr>
        <w:snapToGrid w:val="0"/>
        <w:spacing w:line="40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3.退还方式：中选人在签订合同后，及时按照采购人及合同要求组织实施，两批家具全部验收合格后15个工作日内无息退还履约保证金。</w:t>
      </w:r>
    </w:p>
    <w:p>
      <w:pPr>
        <w:pStyle w:val="3"/>
        <w:spacing w:line="500" w:lineRule="exact"/>
        <w:ind w:firstLine="482" w:firstLineChars="200"/>
        <w:jc w:val="left"/>
        <w:rPr>
          <w:rFonts w:ascii="仿宋" w:hAnsi="仿宋" w:eastAsia="仿宋" w:cs="仿宋"/>
          <w:b/>
          <w:sz w:val="24"/>
          <w:szCs w:val="24"/>
          <w:lang w:eastAsia="zh-CN"/>
        </w:rPr>
      </w:pPr>
      <w:r>
        <w:rPr>
          <w:rFonts w:hint="eastAsia" w:ascii="仿宋" w:hAnsi="仿宋" w:eastAsia="仿宋" w:cs="仿宋"/>
          <w:b/>
          <w:sz w:val="24"/>
          <w:szCs w:val="24"/>
        </w:rPr>
        <w:t>五</w:t>
      </w:r>
      <w:r>
        <w:rPr>
          <w:rFonts w:ascii="仿宋" w:hAnsi="仿宋" w:eastAsia="仿宋" w:cs="仿宋"/>
          <w:b/>
          <w:sz w:val="24"/>
          <w:szCs w:val="24"/>
        </w:rPr>
        <w:t>、</w:t>
      </w:r>
      <w:r>
        <w:rPr>
          <w:rFonts w:hint="eastAsia" w:ascii="仿宋" w:hAnsi="仿宋" w:eastAsia="仿宋" w:cs="仿宋"/>
          <w:b/>
          <w:sz w:val="24"/>
          <w:szCs w:val="24"/>
          <w:lang w:eastAsia="zh-CN"/>
        </w:rPr>
        <w:t>低价</w:t>
      </w:r>
      <w:r>
        <w:rPr>
          <w:rFonts w:ascii="仿宋" w:hAnsi="仿宋" w:eastAsia="仿宋" w:cs="仿宋"/>
          <w:b/>
          <w:sz w:val="24"/>
          <w:szCs w:val="24"/>
          <w:lang w:eastAsia="zh-CN"/>
        </w:rPr>
        <w:t>担保</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若中选人的投选报价低于本项目最高限价的85%时，则须向采购人缴纳本项目最高限价的85%减去中选人投选报价之差的同等金额作为低价担保，其缴纳形式、缴纳时间和退还时间与履约担保一致（低价担保金额=最高限价×85%-中选人投选报价）。</w:t>
      </w:r>
    </w:p>
    <w:p>
      <w:pPr>
        <w:pStyle w:val="3"/>
        <w:spacing w:line="500" w:lineRule="exact"/>
        <w:ind w:firstLine="482" w:firstLineChars="200"/>
        <w:jc w:val="left"/>
        <w:rPr>
          <w:rFonts w:hint="eastAsia" w:ascii="仿宋" w:hAnsi="仿宋" w:eastAsia="仿宋" w:cs="仿宋"/>
          <w:b/>
          <w:sz w:val="24"/>
          <w:szCs w:val="24"/>
        </w:rPr>
      </w:pPr>
      <w:bookmarkStart w:id="28" w:name="_Toc514160588"/>
      <w:r>
        <w:rPr>
          <w:rFonts w:hint="eastAsia" w:ascii="仿宋" w:hAnsi="仿宋" w:eastAsia="仿宋" w:cs="仿宋"/>
          <w:b/>
          <w:sz w:val="24"/>
          <w:szCs w:val="24"/>
          <w:lang w:val="en-US" w:eastAsia="zh-CN"/>
        </w:rPr>
        <w:t>六</w:t>
      </w:r>
      <w:r>
        <w:rPr>
          <w:rFonts w:hint="eastAsia" w:ascii="仿宋" w:hAnsi="仿宋" w:eastAsia="仿宋" w:cs="仿宋"/>
          <w:b/>
          <w:sz w:val="24"/>
          <w:szCs w:val="24"/>
        </w:rPr>
        <w:t>、付款</w:t>
      </w:r>
      <w:r>
        <w:rPr>
          <w:rFonts w:hint="eastAsia" w:ascii="仿宋" w:hAnsi="仿宋" w:eastAsia="仿宋" w:cs="仿宋"/>
          <w:b/>
          <w:sz w:val="24"/>
        </w:rPr>
        <w:t>方式</w:t>
      </w:r>
      <w:bookmarkEnd w:id="27"/>
      <w:bookmarkEnd w:id="28"/>
    </w:p>
    <w:p>
      <w:pPr>
        <w:snapToGrid w:val="0"/>
        <w:spacing w:line="400" w:lineRule="exact"/>
        <w:ind w:firstLine="480" w:firstLineChars="200"/>
        <w:rPr>
          <w:rFonts w:hint="eastAsia" w:ascii="仿宋" w:hAnsi="仿宋" w:eastAsia="仿宋" w:cs="仿宋"/>
          <w:kern w:val="0"/>
          <w:sz w:val="24"/>
          <w:szCs w:val="24"/>
          <w:highlight w:val="none"/>
        </w:rPr>
      </w:pPr>
      <w:bookmarkStart w:id="29" w:name="_Toc267320052"/>
      <w:bookmarkStart w:id="30" w:name="_Toc514160589"/>
      <w:r>
        <w:rPr>
          <w:rFonts w:hint="eastAsia" w:ascii="仿宋" w:hAnsi="仿宋" w:eastAsia="仿宋" w:cs="仿宋"/>
          <w:kern w:val="0"/>
          <w:sz w:val="24"/>
          <w:szCs w:val="24"/>
          <w:highlight w:val="none"/>
        </w:rPr>
        <w:t>1.中选人完成家具安装后，采购人支付</w:t>
      </w:r>
      <w:r>
        <w:rPr>
          <w:rFonts w:hint="eastAsia" w:ascii="仿宋" w:hAnsi="仿宋" w:eastAsia="仿宋" w:cs="仿宋"/>
          <w:kern w:val="0"/>
          <w:sz w:val="24"/>
          <w:szCs w:val="24"/>
          <w:highlight w:val="none"/>
          <w:lang w:val="en-US" w:eastAsia="zh-CN"/>
        </w:rPr>
        <w:t>采购合同</w:t>
      </w:r>
      <w:r>
        <w:rPr>
          <w:rFonts w:hint="eastAsia" w:ascii="仿宋" w:hAnsi="仿宋" w:eastAsia="仿宋" w:cs="仿宋"/>
          <w:kern w:val="0"/>
          <w:sz w:val="24"/>
          <w:szCs w:val="24"/>
          <w:highlight w:val="none"/>
        </w:rPr>
        <w:t>总价</w:t>
      </w:r>
      <w:r>
        <w:rPr>
          <w:rFonts w:hint="eastAsia" w:ascii="仿宋" w:hAnsi="仿宋" w:eastAsia="仿宋" w:cs="仿宋"/>
          <w:kern w:val="0"/>
          <w:sz w:val="24"/>
          <w:szCs w:val="24"/>
          <w:highlight w:val="none"/>
          <w:lang w:val="en-US" w:eastAsia="zh-CN"/>
        </w:rPr>
        <w:t>的60</w:t>
      </w:r>
      <w:r>
        <w:rPr>
          <w:rFonts w:hint="eastAsia" w:ascii="仿宋" w:hAnsi="仿宋" w:eastAsia="仿宋" w:cs="仿宋"/>
          <w:kern w:val="0"/>
          <w:sz w:val="24"/>
          <w:szCs w:val="24"/>
          <w:highlight w:val="none"/>
        </w:rPr>
        <w:t>%给中选人，经采购人验收合格后凭双方签认的验收合格单支付</w:t>
      </w:r>
      <w:r>
        <w:rPr>
          <w:rFonts w:hint="eastAsia" w:ascii="仿宋" w:hAnsi="仿宋" w:eastAsia="仿宋" w:cs="仿宋"/>
          <w:kern w:val="0"/>
          <w:sz w:val="24"/>
          <w:szCs w:val="24"/>
          <w:highlight w:val="none"/>
          <w:lang w:val="en-US" w:eastAsia="zh-CN"/>
        </w:rPr>
        <w:t>采购合同总价的37</w:t>
      </w:r>
      <w:r>
        <w:rPr>
          <w:rFonts w:hint="eastAsia" w:ascii="仿宋" w:hAnsi="仿宋" w:eastAsia="仿宋" w:cs="仿宋"/>
          <w:kern w:val="0"/>
          <w:sz w:val="24"/>
          <w:szCs w:val="24"/>
          <w:highlight w:val="none"/>
        </w:rPr>
        <w:t>%给中选人，剩余</w:t>
      </w:r>
      <w:r>
        <w:rPr>
          <w:rFonts w:hint="eastAsia" w:ascii="仿宋" w:hAnsi="仿宋" w:eastAsia="仿宋" w:cs="仿宋"/>
          <w:kern w:val="0"/>
          <w:sz w:val="24"/>
          <w:szCs w:val="24"/>
          <w:highlight w:val="none"/>
          <w:lang w:val="en-US" w:eastAsia="zh-CN"/>
        </w:rPr>
        <w:t>3</w:t>
      </w:r>
      <w:r>
        <w:rPr>
          <w:rFonts w:hint="eastAsia" w:ascii="仿宋" w:hAnsi="仿宋" w:eastAsia="仿宋" w:cs="仿宋"/>
          <w:kern w:val="0"/>
          <w:sz w:val="24"/>
          <w:szCs w:val="24"/>
          <w:highlight w:val="none"/>
        </w:rPr>
        <w:t>%作为质保金，验收合格之日起二年内无质量问题支付（不计利息）。</w:t>
      </w:r>
    </w:p>
    <w:p>
      <w:pPr>
        <w:snapToGrid w:val="0"/>
        <w:spacing w:line="400" w:lineRule="exact"/>
        <w:ind w:firstLine="480" w:firstLineChars="200"/>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注：以上款项支付时，须中选人向采购人开据等额的增值税专用发票后14个工作日内支付。</w:t>
      </w:r>
    </w:p>
    <w:p>
      <w:pPr>
        <w:snapToGrid w:val="0"/>
        <w:spacing w:line="400" w:lineRule="exact"/>
        <w:ind w:firstLine="482" w:firstLineChars="200"/>
        <w:rPr>
          <w:rFonts w:hint="eastAsia" w:ascii="仿宋" w:hAnsi="仿宋" w:eastAsia="仿宋" w:cs="仿宋"/>
          <w:b/>
          <w:bCs/>
          <w:sz w:val="24"/>
          <w:szCs w:val="24"/>
        </w:rPr>
      </w:pPr>
      <w:r>
        <w:rPr>
          <w:rFonts w:hint="eastAsia" w:ascii="仿宋" w:hAnsi="仿宋" w:eastAsia="仿宋" w:cs="仿宋"/>
          <w:b/>
          <w:bCs/>
          <w:kern w:val="0"/>
          <w:sz w:val="24"/>
          <w:szCs w:val="24"/>
          <w:lang w:val="en-US" w:eastAsia="zh-CN"/>
        </w:rPr>
        <w:t>七</w:t>
      </w:r>
      <w:r>
        <w:rPr>
          <w:rFonts w:hint="eastAsia" w:ascii="仿宋" w:hAnsi="仿宋" w:eastAsia="仿宋" w:cs="仿宋"/>
          <w:b/>
          <w:bCs/>
          <w:kern w:val="0"/>
          <w:sz w:val="24"/>
          <w:szCs w:val="24"/>
        </w:rPr>
        <w:t>、知识产</w:t>
      </w:r>
      <w:r>
        <w:rPr>
          <w:rFonts w:hint="eastAsia" w:ascii="仿宋" w:hAnsi="仿宋" w:eastAsia="仿宋" w:cs="仿宋"/>
          <w:b/>
          <w:bCs/>
          <w:sz w:val="24"/>
        </w:rPr>
        <w:t>权</w:t>
      </w:r>
      <w:bookmarkEnd w:id="29"/>
      <w:bookmarkEnd w:id="30"/>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采购人在中华人民共和国境内使用投选人提供的货物及服务时免受第三方提出的侵犯其专利权或其它知识产权的起诉。如果第三方提出侵权指控，中选人应承担由此而引起的一切法律责任和费用。</w:t>
      </w:r>
    </w:p>
    <w:p>
      <w:pPr>
        <w:pStyle w:val="3"/>
        <w:spacing w:line="500" w:lineRule="exact"/>
        <w:ind w:firstLine="482" w:firstLineChars="200"/>
        <w:jc w:val="left"/>
        <w:rPr>
          <w:rFonts w:hint="eastAsia" w:ascii="仿宋" w:hAnsi="仿宋" w:eastAsia="仿宋" w:cs="仿宋"/>
          <w:b/>
          <w:sz w:val="24"/>
        </w:rPr>
      </w:pPr>
      <w:bookmarkStart w:id="31" w:name="_Toc514160590"/>
      <w:r>
        <w:rPr>
          <w:rFonts w:hint="eastAsia" w:ascii="仿宋" w:hAnsi="仿宋" w:eastAsia="仿宋" w:cs="仿宋"/>
          <w:b/>
          <w:sz w:val="24"/>
          <w:szCs w:val="24"/>
          <w:lang w:val="en-US" w:eastAsia="zh-CN"/>
        </w:rPr>
        <w:t>八</w:t>
      </w:r>
      <w:r>
        <w:rPr>
          <w:rFonts w:hint="eastAsia" w:ascii="仿宋" w:hAnsi="仿宋" w:eastAsia="仿宋" w:cs="仿宋"/>
          <w:b/>
          <w:sz w:val="24"/>
          <w:szCs w:val="24"/>
        </w:rPr>
        <w:t>、</w:t>
      </w:r>
      <w:r>
        <w:rPr>
          <w:rFonts w:hint="eastAsia" w:ascii="仿宋" w:hAnsi="仿宋" w:eastAsia="仿宋" w:cs="仿宋"/>
          <w:b/>
          <w:sz w:val="24"/>
        </w:rPr>
        <w:t>附件、图纸及包装要求</w:t>
      </w:r>
      <w:bookmarkEnd w:id="31"/>
    </w:p>
    <w:p>
      <w:pPr>
        <w:snapToGrid w:val="0"/>
        <w:spacing w:line="400" w:lineRule="exact"/>
        <w:ind w:firstLine="480" w:firstLineChars="200"/>
        <w:rPr>
          <w:rFonts w:hint="eastAsia" w:ascii="仿宋" w:hAnsi="仿宋" w:eastAsia="仿宋" w:cs="仿宋"/>
          <w:kern w:val="0"/>
          <w:sz w:val="24"/>
          <w:szCs w:val="24"/>
          <w:u w:val="single"/>
        </w:rPr>
      </w:pPr>
      <w:r>
        <w:rPr>
          <w:rFonts w:hint="eastAsia" w:ascii="仿宋" w:hAnsi="仿宋" w:eastAsia="仿宋" w:cs="仿宋"/>
          <w:sz w:val="24"/>
          <w:szCs w:val="28"/>
          <w:u w:val="single"/>
        </w:rPr>
        <w:t>按国家规定及标准执行。</w:t>
      </w:r>
    </w:p>
    <w:p>
      <w:pPr>
        <w:pStyle w:val="3"/>
        <w:spacing w:line="500" w:lineRule="exact"/>
        <w:ind w:firstLine="480" w:firstLineChars="200"/>
        <w:rPr>
          <w:rFonts w:hint="eastAsia" w:ascii="仿宋" w:hAnsi="仿宋" w:eastAsia="仿宋" w:cs="仿宋"/>
          <w:sz w:val="24"/>
          <w:szCs w:val="24"/>
        </w:rPr>
      </w:pPr>
      <w:bookmarkStart w:id="32" w:name="_Toc514160592"/>
    </w:p>
    <w:p>
      <w:pPr>
        <w:pStyle w:val="3"/>
        <w:spacing w:line="500" w:lineRule="exact"/>
        <w:ind w:firstLine="480" w:firstLineChars="200"/>
        <w:rPr>
          <w:rFonts w:hint="eastAsia" w:ascii="仿宋" w:hAnsi="仿宋" w:eastAsia="仿宋" w:cs="仿宋"/>
          <w:sz w:val="24"/>
          <w:szCs w:val="24"/>
        </w:rPr>
      </w:pPr>
    </w:p>
    <w:p>
      <w:pPr>
        <w:rPr>
          <w:rFonts w:hint="eastAsia"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pStyle w:val="3"/>
        <w:spacing w:line="500" w:lineRule="exact"/>
        <w:ind w:firstLine="883" w:firstLineChars="200"/>
        <w:jc w:val="center"/>
        <w:rPr>
          <w:rFonts w:hint="eastAsia" w:ascii="仿宋" w:hAnsi="仿宋" w:eastAsia="仿宋" w:cs="仿宋"/>
          <w:b/>
        </w:rPr>
      </w:pPr>
      <w:r>
        <w:rPr>
          <w:rFonts w:hint="eastAsia" w:ascii="仿宋" w:hAnsi="仿宋" w:eastAsia="仿宋" w:cs="仿宋"/>
          <w:b/>
          <w:sz w:val="44"/>
          <w:szCs w:val="22"/>
        </w:rPr>
        <w:t>第四篇  资格审查及评选办法</w:t>
      </w:r>
      <w:bookmarkEnd w:id="32"/>
    </w:p>
    <w:p>
      <w:pPr>
        <w:pStyle w:val="3"/>
        <w:spacing w:line="500" w:lineRule="exact"/>
        <w:ind w:firstLine="482" w:firstLineChars="200"/>
        <w:jc w:val="left"/>
        <w:rPr>
          <w:rFonts w:hint="eastAsia" w:ascii="仿宋" w:hAnsi="仿宋" w:eastAsia="仿宋" w:cs="仿宋"/>
          <w:b/>
          <w:sz w:val="24"/>
          <w:szCs w:val="24"/>
          <w:vertAlign w:val="superscript"/>
        </w:rPr>
      </w:pPr>
      <w:bookmarkStart w:id="33" w:name="_Toc492721015"/>
      <w:bookmarkStart w:id="34" w:name="_Toc514160593"/>
      <w:r>
        <w:rPr>
          <w:rFonts w:hint="eastAsia" w:ascii="仿宋" w:hAnsi="仿宋" w:eastAsia="仿宋" w:cs="仿宋"/>
          <w:b/>
          <w:sz w:val="24"/>
          <w:szCs w:val="24"/>
        </w:rPr>
        <w:t>一、资格</w:t>
      </w:r>
      <w:r>
        <w:rPr>
          <w:rFonts w:hint="eastAsia" w:ascii="仿宋" w:hAnsi="仿宋" w:eastAsia="仿宋" w:cs="仿宋"/>
          <w:b/>
          <w:sz w:val="24"/>
        </w:rPr>
        <w:t>审查</w:t>
      </w:r>
      <w:bookmarkEnd w:id="33"/>
      <w:bookmarkEnd w:id="34"/>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由采购人组建评选委员会，依据相关法律法规和竞争性比选文件规定,对投选文件中的资格证明资料进行审查，</w:t>
      </w:r>
      <w:r>
        <w:rPr>
          <w:rFonts w:hint="eastAsia" w:ascii="仿宋" w:hAnsi="仿宋" w:eastAsia="仿宋" w:cs="仿宋"/>
          <w:kern w:val="0"/>
          <w:sz w:val="24"/>
        </w:rPr>
        <w:t>若资料审查不合格，不予进行后续评审</w:t>
      </w:r>
      <w:r>
        <w:rPr>
          <w:rFonts w:hint="eastAsia" w:ascii="仿宋" w:hAnsi="仿宋" w:eastAsia="仿宋" w:cs="仿宋"/>
          <w:kern w:val="0"/>
          <w:sz w:val="24"/>
          <w:szCs w:val="24"/>
        </w:rPr>
        <w:t>。资格审查资料表如下：</w:t>
      </w:r>
    </w:p>
    <w:tbl>
      <w:tblPr>
        <w:tblStyle w:val="10"/>
        <w:tblW w:w="98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1033"/>
        <w:gridCol w:w="4186"/>
        <w:gridCol w:w="3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691" w:type="dxa"/>
            <w:noWrap w:val="0"/>
            <w:vAlign w:val="center"/>
          </w:tcPr>
          <w:p>
            <w:pPr>
              <w:spacing w:line="240" w:lineRule="exact"/>
              <w:jc w:val="center"/>
              <w:rPr>
                <w:rFonts w:hint="eastAsia" w:ascii="仿宋" w:hAnsi="仿宋" w:eastAsia="仿宋" w:cs="仿宋"/>
                <w:b/>
                <w:kern w:val="0"/>
                <w:sz w:val="21"/>
                <w:szCs w:val="21"/>
              </w:rPr>
            </w:pPr>
            <w:bookmarkStart w:id="35" w:name="_Toc514160594"/>
            <w:bookmarkStart w:id="36" w:name="_Toc492721016"/>
            <w:r>
              <w:rPr>
                <w:rFonts w:hint="eastAsia" w:ascii="仿宋" w:hAnsi="仿宋" w:eastAsia="仿宋" w:cs="仿宋"/>
                <w:b/>
                <w:kern w:val="0"/>
                <w:sz w:val="21"/>
                <w:szCs w:val="21"/>
              </w:rPr>
              <w:t>序号</w:t>
            </w:r>
          </w:p>
        </w:tc>
        <w:tc>
          <w:tcPr>
            <w:tcW w:w="5219" w:type="dxa"/>
            <w:gridSpan w:val="2"/>
            <w:noWrap w:val="0"/>
            <w:vAlign w:val="center"/>
          </w:tcPr>
          <w:p>
            <w:pPr>
              <w:spacing w:line="240" w:lineRule="exact"/>
              <w:jc w:val="center"/>
              <w:rPr>
                <w:rFonts w:hint="eastAsia" w:ascii="仿宋" w:hAnsi="仿宋" w:eastAsia="仿宋" w:cs="仿宋"/>
                <w:b/>
                <w:kern w:val="0"/>
                <w:sz w:val="21"/>
                <w:szCs w:val="21"/>
              </w:rPr>
            </w:pPr>
            <w:r>
              <w:rPr>
                <w:rFonts w:hint="eastAsia" w:ascii="仿宋" w:hAnsi="仿宋" w:eastAsia="仿宋" w:cs="仿宋"/>
                <w:b/>
                <w:kern w:val="0"/>
                <w:sz w:val="21"/>
                <w:szCs w:val="21"/>
              </w:rPr>
              <w:t>检查因素</w:t>
            </w:r>
          </w:p>
        </w:tc>
        <w:tc>
          <w:tcPr>
            <w:tcW w:w="3939" w:type="dxa"/>
            <w:noWrap w:val="0"/>
            <w:vAlign w:val="center"/>
          </w:tcPr>
          <w:p>
            <w:pPr>
              <w:spacing w:line="240" w:lineRule="exact"/>
              <w:jc w:val="center"/>
              <w:rPr>
                <w:rFonts w:hint="eastAsia" w:ascii="仿宋" w:hAnsi="仿宋" w:eastAsia="仿宋" w:cs="仿宋"/>
                <w:b/>
                <w:kern w:val="0"/>
                <w:sz w:val="21"/>
                <w:szCs w:val="21"/>
              </w:rPr>
            </w:pPr>
            <w:r>
              <w:rPr>
                <w:rFonts w:hint="eastAsia" w:ascii="仿宋" w:hAnsi="仿宋" w:eastAsia="仿宋" w:cs="仿宋"/>
                <w:b/>
                <w:kern w:val="0"/>
                <w:sz w:val="21"/>
                <w:szCs w:val="21"/>
              </w:rPr>
              <w:t>检查内容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9" w:hRule="atLeast"/>
        </w:trPr>
        <w:tc>
          <w:tcPr>
            <w:tcW w:w="691" w:type="dxa"/>
            <w:vMerge w:val="restart"/>
            <w:noWrap w:val="0"/>
            <w:vAlign w:val="center"/>
          </w:tcPr>
          <w:p>
            <w:pPr>
              <w:spacing w:line="2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033" w:type="dxa"/>
            <w:vMerge w:val="restart"/>
            <w:noWrap w:val="0"/>
            <w:vAlign w:val="center"/>
          </w:tcPr>
          <w:p>
            <w:pPr>
              <w:spacing w:line="240" w:lineRule="exact"/>
              <w:rPr>
                <w:rFonts w:hint="eastAsia" w:ascii="仿宋" w:hAnsi="仿宋" w:eastAsia="仿宋" w:cs="仿宋"/>
                <w:sz w:val="24"/>
                <w:szCs w:val="24"/>
                <w:lang w:val="zh-CN"/>
              </w:rPr>
            </w:pPr>
            <w:r>
              <w:rPr>
                <w:rFonts w:hint="eastAsia" w:ascii="仿宋" w:hAnsi="仿宋" w:eastAsia="仿宋" w:cs="仿宋"/>
                <w:sz w:val="24"/>
                <w:szCs w:val="24"/>
                <w:lang w:val="zh-CN"/>
              </w:rPr>
              <w:t>投选人应符合的基本资格条件</w:t>
            </w:r>
          </w:p>
        </w:tc>
        <w:tc>
          <w:tcPr>
            <w:tcW w:w="4186" w:type="dxa"/>
            <w:noWrap w:val="0"/>
            <w:vAlign w:val="center"/>
          </w:tcPr>
          <w:p>
            <w:pPr>
              <w:spacing w:line="240" w:lineRule="exact"/>
              <w:rPr>
                <w:rFonts w:hint="eastAsia" w:ascii="仿宋" w:hAnsi="仿宋" w:eastAsia="仿宋" w:cs="仿宋"/>
                <w:sz w:val="24"/>
                <w:szCs w:val="24"/>
              </w:rPr>
            </w:pPr>
            <w:r>
              <w:rPr>
                <w:rFonts w:hint="eastAsia" w:ascii="仿宋" w:hAnsi="仿宋" w:eastAsia="仿宋" w:cs="仿宋"/>
                <w:sz w:val="24"/>
                <w:szCs w:val="24"/>
              </w:rPr>
              <w:t>（1）具有独立承担民事责任的能力</w:t>
            </w:r>
          </w:p>
        </w:tc>
        <w:tc>
          <w:tcPr>
            <w:tcW w:w="3939" w:type="dxa"/>
            <w:noWrap w:val="0"/>
            <w:vAlign w:val="center"/>
          </w:tcPr>
          <w:p>
            <w:pPr>
              <w:spacing w:line="240" w:lineRule="exact"/>
              <w:rPr>
                <w:rFonts w:hint="eastAsia" w:ascii="仿宋" w:hAnsi="仿宋" w:eastAsia="仿宋" w:cs="仿宋"/>
                <w:sz w:val="24"/>
                <w:szCs w:val="24"/>
              </w:rPr>
            </w:pPr>
            <w:r>
              <w:rPr>
                <w:rFonts w:hint="eastAsia" w:ascii="仿宋" w:hAnsi="仿宋" w:eastAsia="仿宋" w:cs="仿宋"/>
                <w:sz w:val="24"/>
                <w:szCs w:val="24"/>
              </w:rPr>
              <w:t>1.投选人须提供有效的带二维码标识的营业执照复印件，加盖投选人单位公章；</w:t>
            </w:r>
          </w:p>
          <w:p>
            <w:pPr>
              <w:spacing w:line="240" w:lineRule="exact"/>
              <w:rPr>
                <w:rFonts w:hint="eastAsia" w:ascii="仿宋" w:hAnsi="仿宋" w:eastAsia="仿宋" w:cs="仿宋"/>
                <w:sz w:val="24"/>
                <w:szCs w:val="24"/>
              </w:rPr>
            </w:pPr>
            <w:r>
              <w:rPr>
                <w:rFonts w:hint="eastAsia" w:ascii="仿宋" w:hAnsi="仿宋" w:eastAsia="仿宋" w:cs="仿宋"/>
                <w:sz w:val="24"/>
                <w:szCs w:val="24"/>
              </w:rPr>
              <w:t>2.投选人法定代表人身份证明书原件；</w:t>
            </w:r>
          </w:p>
          <w:p>
            <w:pPr>
              <w:spacing w:line="240" w:lineRule="exact"/>
              <w:rPr>
                <w:rFonts w:hint="eastAsia" w:ascii="仿宋" w:hAnsi="仿宋" w:eastAsia="仿宋" w:cs="仿宋"/>
                <w:sz w:val="24"/>
                <w:szCs w:val="24"/>
              </w:rPr>
            </w:pPr>
            <w:r>
              <w:rPr>
                <w:rFonts w:hint="eastAsia" w:ascii="仿宋" w:hAnsi="仿宋" w:eastAsia="仿宋" w:cs="仿宋"/>
                <w:sz w:val="24"/>
                <w:szCs w:val="24"/>
              </w:rPr>
              <w:t>3.法定代表人授权代表委托书原件（授权代理人参加提供）。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691" w:type="dxa"/>
            <w:vMerge w:val="continue"/>
            <w:noWrap w:val="0"/>
            <w:vAlign w:val="center"/>
          </w:tcPr>
          <w:p>
            <w:pPr>
              <w:spacing w:line="240" w:lineRule="exact"/>
              <w:jc w:val="center"/>
              <w:rPr>
                <w:rFonts w:hint="eastAsia" w:ascii="仿宋" w:hAnsi="仿宋" w:eastAsia="仿宋" w:cs="仿宋"/>
                <w:sz w:val="24"/>
                <w:szCs w:val="24"/>
              </w:rPr>
            </w:pPr>
          </w:p>
        </w:tc>
        <w:tc>
          <w:tcPr>
            <w:tcW w:w="1033" w:type="dxa"/>
            <w:vMerge w:val="continue"/>
            <w:noWrap w:val="0"/>
            <w:vAlign w:val="center"/>
          </w:tcPr>
          <w:p>
            <w:pPr>
              <w:spacing w:line="240" w:lineRule="exact"/>
              <w:rPr>
                <w:rFonts w:hint="eastAsia" w:ascii="仿宋" w:hAnsi="仿宋" w:eastAsia="仿宋" w:cs="仿宋"/>
                <w:sz w:val="24"/>
                <w:szCs w:val="24"/>
                <w:lang w:val="zh-CN"/>
              </w:rPr>
            </w:pPr>
          </w:p>
        </w:tc>
        <w:tc>
          <w:tcPr>
            <w:tcW w:w="4186" w:type="dxa"/>
            <w:noWrap w:val="0"/>
            <w:vAlign w:val="center"/>
          </w:tcPr>
          <w:p>
            <w:pPr>
              <w:spacing w:line="240" w:lineRule="exact"/>
              <w:rPr>
                <w:rFonts w:hint="eastAsia" w:ascii="仿宋" w:hAnsi="仿宋" w:eastAsia="仿宋" w:cs="仿宋"/>
                <w:sz w:val="24"/>
                <w:szCs w:val="24"/>
                <w:lang w:val="zh-CN"/>
              </w:rPr>
            </w:pPr>
            <w:r>
              <w:rPr>
                <w:rFonts w:hint="eastAsia" w:ascii="仿宋" w:hAnsi="仿宋" w:eastAsia="仿宋" w:cs="仿宋"/>
                <w:sz w:val="24"/>
                <w:szCs w:val="24"/>
                <w:lang w:val="zh-CN"/>
              </w:rPr>
              <w:t>（2）</w:t>
            </w:r>
            <w:r>
              <w:rPr>
                <w:rFonts w:hint="eastAsia" w:ascii="仿宋" w:hAnsi="仿宋" w:eastAsia="仿宋" w:cs="仿宋"/>
                <w:sz w:val="24"/>
                <w:szCs w:val="24"/>
              </w:rPr>
              <w:t>具有良好的商业信誉和健全的财务会计制度</w:t>
            </w:r>
          </w:p>
        </w:tc>
        <w:tc>
          <w:tcPr>
            <w:tcW w:w="3939" w:type="dxa"/>
            <w:vMerge w:val="restart"/>
            <w:noWrap w:val="0"/>
            <w:vAlign w:val="center"/>
          </w:tcPr>
          <w:p>
            <w:pPr>
              <w:spacing w:line="240" w:lineRule="exact"/>
              <w:rPr>
                <w:rFonts w:hint="eastAsia" w:ascii="仿宋" w:hAnsi="仿宋" w:eastAsia="仿宋" w:cs="仿宋"/>
                <w:sz w:val="24"/>
                <w:szCs w:val="24"/>
              </w:rPr>
            </w:pPr>
            <w:r>
              <w:rPr>
                <w:rFonts w:hint="eastAsia" w:ascii="仿宋" w:hAnsi="仿宋" w:eastAsia="仿宋" w:cs="仿宋"/>
                <w:sz w:val="24"/>
                <w:szCs w:val="24"/>
              </w:rPr>
              <w:t>投选人提供书面声明（见格式文件）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691" w:type="dxa"/>
            <w:vMerge w:val="continue"/>
            <w:noWrap w:val="0"/>
            <w:vAlign w:val="center"/>
          </w:tcPr>
          <w:p>
            <w:pPr>
              <w:spacing w:line="240" w:lineRule="exact"/>
              <w:jc w:val="center"/>
              <w:rPr>
                <w:rFonts w:hint="eastAsia" w:ascii="仿宋" w:hAnsi="仿宋" w:eastAsia="仿宋" w:cs="仿宋"/>
                <w:sz w:val="24"/>
                <w:szCs w:val="24"/>
              </w:rPr>
            </w:pPr>
          </w:p>
        </w:tc>
        <w:tc>
          <w:tcPr>
            <w:tcW w:w="1033" w:type="dxa"/>
            <w:vMerge w:val="continue"/>
            <w:noWrap w:val="0"/>
            <w:vAlign w:val="center"/>
          </w:tcPr>
          <w:p>
            <w:pPr>
              <w:spacing w:line="240" w:lineRule="exact"/>
              <w:rPr>
                <w:rFonts w:hint="eastAsia" w:ascii="仿宋" w:hAnsi="仿宋" w:eastAsia="仿宋" w:cs="仿宋"/>
                <w:sz w:val="24"/>
                <w:szCs w:val="24"/>
                <w:lang w:val="zh-CN"/>
              </w:rPr>
            </w:pPr>
          </w:p>
        </w:tc>
        <w:tc>
          <w:tcPr>
            <w:tcW w:w="4186" w:type="dxa"/>
            <w:noWrap w:val="0"/>
            <w:vAlign w:val="center"/>
          </w:tcPr>
          <w:p>
            <w:pPr>
              <w:spacing w:line="240" w:lineRule="exact"/>
              <w:rPr>
                <w:rFonts w:hint="eastAsia" w:ascii="仿宋" w:hAnsi="仿宋" w:eastAsia="仿宋" w:cs="仿宋"/>
                <w:sz w:val="24"/>
                <w:szCs w:val="24"/>
                <w:lang w:val="zh-CN"/>
              </w:rPr>
            </w:pPr>
            <w:r>
              <w:rPr>
                <w:rFonts w:hint="eastAsia" w:ascii="仿宋" w:hAnsi="仿宋" w:eastAsia="仿宋" w:cs="仿宋"/>
                <w:sz w:val="24"/>
                <w:szCs w:val="24"/>
                <w:lang w:val="zh-CN"/>
              </w:rPr>
              <w:t>（3）</w:t>
            </w:r>
            <w:r>
              <w:rPr>
                <w:rFonts w:hint="eastAsia" w:ascii="仿宋" w:hAnsi="仿宋" w:eastAsia="仿宋" w:cs="仿宋"/>
                <w:sz w:val="24"/>
                <w:szCs w:val="24"/>
              </w:rPr>
              <w:t>有依法缴纳税收和社会保障资金的良好记录</w:t>
            </w:r>
          </w:p>
        </w:tc>
        <w:tc>
          <w:tcPr>
            <w:tcW w:w="3939" w:type="dxa"/>
            <w:vMerge w:val="continue"/>
            <w:noWrap w:val="0"/>
            <w:vAlign w:val="center"/>
          </w:tcPr>
          <w:p>
            <w:pPr>
              <w:spacing w:line="240" w:lineRule="exact"/>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91" w:type="dxa"/>
            <w:vMerge w:val="continue"/>
            <w:noWrap w:val="0"/>
            <w:vAlign w:val="center"/>
          </w:tcPr>
          <w:p>
            <w:pPr>
              <w:spacing w:line="240" w:lineRule="exact"/>
              <w:jc w:val="center"/>
              <w:rPr>
                <w:rFonts w:hint="eastAsia" w:ascii="仿宋" w:hAnsi="仿宋" w:eastAsia="仿宋" w:cs="仿宋"/>
                <w:sz w:val="24"/>
                <w:szCs w:val="24"/>
              </w:rPr>
            </w:pPr>
          </w:p>
        </w:tc>
        <w:tc>
          <w:tcPr>
            <w:tcW w:w="1033" w:type="dxa"/>
            <w:vMerge w:val="continue"/>
            <w:noWrap w:val="0"/>
            <w:vAlign w:val="center"/>
          </w:tcPr>
          <w:p>
            <w:pPr>
              <w:spacing w:line="240" w:lineRule="exact"/>
              <w:rPr>
                <w:rFonts w:hint="eastAsia" w:ascii="仿宋" w:hAnsi="仿宋" w:eastAsia="仿宋" w:cs="仿宋"/>
                <w:sz w:val="24"/>
                <w:szCs w:val="24"/>
                <w:lang w:val="zh-CN"/>
              </w:rPr>
            </w:pPr>
          </w:p>
        </w:tc>
        <w:tc>
          <w:tcPr>
            <w:tcW w:w="4186" w:type="dxa"/>
            <w:noWrap w:val="0"/>
            <w:vAlign w:val="center"/>
          </w:tcPr>
          <w:p>
            <w:pPr>
              <w:spacing w:line="240" w:lineRule="exact"/>
              <w:rPr>
                <w:rFonts w:hint="eastAsia" w:ascii="仿宋" w:hAnsi="仿宋" w:eastAsia="仿宋" w:cs="仿宋"/>
                <w:sz w:val="24"/>
                <w:szCs w:val="24"/>
                <w:lang w:val="zh-CN"/>
              </w:rPr>
            </w:pPr>
            <w:r>
              <w:rPr>
                <w:rFonts w:hint="eastAsia" w:ascii="仿宋" w:hAnsi="仿宋" w:eastAsia="仿宋" w:cs="仿宋"/>
                <w:sz w:val="24"/>
                <w:szCs w:val="24"/>
                <w:lang w:val="zh-CN"/>
              </w:rPr>
              <w:t>（4）具有履行合同所必需的设备和专业技术能力</w:t>
            </w:r>
          </w:p>
        </w:tc>
        <w:tc>
          <w:tcPr>
            <w:tcW w:w="3939" w:type="dxa"/>
            <w:vMerge w:val="continue"/>
            <w:noWrap w:val="0"/>
            <w:vAlign w:val="center"/>
          </w:tcPr>
          <w:p>
            <w:pPr>
              <w:spacing w:line="240" w:lineRule="exact"/>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91" w:type="dxa"/>
            <w:vMerge w:val="continue"/>
            <w:noWrap w:val="0"/>
            <w:vAlign w:val="center"/>
          </w:tcPr>
          <w:p>
            <w:pPr>
              <w:spacing w:line="240" w:lineRule="exact"/>
              <w:jc w:val="center"/>
              <w:rPr>
                <w:rFonts w:hint="eastAsia" w:ascii="仿宋" w:hAnsi="仿宋" w:eastAsia="仿宋" w:cs="仿宋"/>
                <w:sz w:val="24"/>
                <w:szCs w:val="24"/>
              </w:rPr>
            </w:pPr>
          </w:p>
        </w:tc>
        <w:tc>
          <w:tcPr>
            <w:tcW w:w="1033" w:type="dxa"/>
            <w:vMerge w:val="continue"/>
            <w:noWrap w:val="0"/>
            <w:vAlign w:val="center"/>
          </w:tcPr>
          <w:p>
            <w:pPr>
              <w:spacing w:line="240" w:lineRule="exact"/>
              <w:rPr>
                <w:rFonts w:hint="eastAsia" w:ascii="仿宋" w:hAnsi="仿宋" w:eastAsia="仿宋" w:cs="仿宋"/>
                <w:sz w:val="24"/>
                <w:szCs w:val="24"/>
                <w:lang w:val="zh-CN"/>
              </w:rPr>
            </w:pPr>
          </w:p>
        </w:tc>
        <w:tc>
          <w:tcPr>
            <w:tcW w:w="4186" w:type="dxa"/>
            <w:noWrap w:val="0"/>
            <w:vAlign w:val="center"/>
          </w:tcPr>
          <w:p>
            <w:pPr>
              <w:spacing w:line="240" w:lineRule="exact"/>
              <w:rPr>
                <w:rFonts w:hint="eastAsia" w:ascii="仿宋" w:hAnsi="仿宋" w:eastAsia="仿宋" w:cs="仿宋"/>
                <w:sz w:val="24"/>
                <w:szCs w:val="24"/>
                <w:lang w:val="zh-CN"/>
              </w:rPr>
            </w:pPr>
            <w:r>
              <w:rPr>
                <w:rFonts w:hint="eastAsia" w:ascii="仿宋" w:hAnsi="仿宋" w:eastAsia="仿宋" w:cs="仿宋"/>
                <w:sz w:val="24"/>
                <w:szCs w:val="24"/>
              </w:rPr>
              <w:t>（5）近3年内（20</w:t>
            </w:r>
            <w:r>
              <w:rPr>
                <w:rFonts w:hint="eastAsia" w:ascii="仿宋" w:hAnsi="仿宋" w:eastAsia="仿宋" w:cs="仿宋"/>
                <w:sz w:val="24"/>
                <w:szCs w:val="24"/>
                <w:lang w:val="en-US" w:eastAsia="zh-CN"/>
              </w:rPr>
              <w:t>20</w:t>
            </w:r>
            <w:r>
              <w:rPr>
                <w:rFonts w:hint="eastAsia" w:ascii="仿宋" w:hAnsi="仿宋" w:eastAsia="仿宋" w:cs="仿宋"/>
                <w:sz w:val="24"/>
                <w:szCs w:val="24"/>
              </w:rPr>
              <w:t>年</w:t>
            </w:r>
            <w:r>
              <w:rPr>
                <w:rFonts w:ascii="仿宋" w:hAnsi="仿宋" w:eastAsia="仿宋" w:cs="仿宋"/>
                <w:sz w:val="24"/>
                <w:szCs w:val="24"/>
              </w:rPr>
              <w:t>1</w:t>
            </w:r>
            <w:r>
              <w:rPr>
                <w:rFonts w:hint="eastAsia" w:ascii="仿宋" w:hAnsi="仿宋" w:eastAsia="仿宋" w:cs="仿宋"/>
                <w:sz w:val="24"/>
                <w:szCs w:val="24"/>
              </w:rPr>
              <w:t>月1日至投选截止时间前），在经营活动中无失信行为</w:t>
            </w:r>
          </w:p>
        </w:tc>
        <w:tc>
          <w:tcPr>
            <w:tcW w:w="3939" w:type="dxa"/>
            <w:noWrap w:val="0"/>
            <w:vAlign w:val="center"/>
          </w:tcPr>
          <w:p>
            <w:pPr>
              <w:spacing w:line="240" w:lineRule="exact"/>
              <w:rPr>
                <w:rFonts w:hint="eastAsia" w:ascii="仿宋" w:hAnsi="仿宋" w:eastAsia="仿宋" w:cs="仿宋"/>
                <w:sz w:val="24"/>
                <w:szCs w:val="24"/>
              </w:rPr>
            </w:pPr>
            <w:r>
              <w:rPr>
                <w:rFonts w:hint="eastAsia" w:ascii="仿宋" w:hAnsi="仿宋" w:eastAsia="仿宋" w:cs="仿宋"/>
                <w:sz w:val="24"/>
                <w:szCs w:val="24"/>
              </w:rPr>
              <w:t>1.投选人提供书面声明（见格式文件）；</w:t>
            </w:r>
          </w:p>
          <w:p>
            <w:pPr>
              <w:spacing w:line="240" w:lineRule="exact"/>
              <w:rPr>
                <w:rFonts w:hint="eastAsia" w:ascii="仿宋" w:hAnsi="仿宋" w:eastAsia="仿宋" w:cs="仿宋"/>
                <w:b/>
                <w:sz w:val="24"/>
                <w:szCs w:val="24"/>
              </w:rPr>
            </w:pPr>
            <w:r>
              <w:rPr>
                <w:rFonts w:hint="eastAsia" w:ascii="仿宋" w:hAnsi="仿宋" w:eastAsia="仿宋" w:cs="仿宋"/>
                <w:sz w:val="24"/>
                <w:szCs w:val="24"/>
              </w:rPr>
              <w:t>2.采购人将通过 “信用中国”网站(www.creditchina.gov.cn)和"中国政府采购网"(www.ccgp.gov.cn)查询投选人信用记录，对列入失信被执行人、重大税收违法案件当事人名单、政府采购严重违法失信行为记录名单的投选人将拒绝其参与本次投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691" w:type="dxa"/>
            <w:vMerge w:val="continue"/>
            <w:noWrap w:val="0"/>
            <w:vAlign w:val="center"/>
          </w:tcPr>
          <w:p>
            <w:pPr>
              <w:spacing w:line="240" w:lineRule="exact"/>
              <w:jc w:val="center"/>
              <w:rPr>
                <w:rFonts w:hint="eastAsia" w:ascii="仿宋" w:hAnsi="仿宋" w:eastAsia="仿宋" w:cs="仿宋"/>
                <w:sz w:val="24"/>
                <w:szCs w:val="24"/>
              </w:rPr>
            </w:pPr>
          </w:p>
        </w:tc>
        <w:tc>
          <w:tcPr>
            <w:tcW w:w="1033" w:type="dxa"/>
            <w:vMerge w:val="continue"/>
            <w:noWrap w:val="0"/>
            <w:vAlign w:val="center"/>
          </w:tcPr>
          <w:p>
            <w:pPr>
              <w:spacing w:line="240" w:lineRule="exact"/>
              <w:rPr>
                <w:rFonts w:hint="eastAsia" w:ascii="仿宋" w:hAnsi="仿宋" w:eastAsia="仿宋" w:cs="仿宋"/>
                <w:sz w:val="24"/>
                <w:szCs w:val="24"/>
              </w:rPr>
            </w:pPr>
          </w:p>
        </w:tc>
        <w:tc>
          <w:tcPr>
            <w:tcW w:w="4186" w:type="dxa"/>
            <w:noWrap w:val="0"/>
            <w:vAlign w:val="center"/>
          </w:tcPr>
          <w:p>
            <w:pPr>
              <w:spacing w:line="240" w:lineRule="exact"/>
              <w:rPr>
                <w:rFonts w:hint="eastAsia" w:ascii="仿宋" w:hAnsi="仿宋" w:eastAsia="仿宋" w:cs="仿宋"/>
                <w:sz w:val="24"/>
                <w:szCs w:val="24"/>
              </w:rPr>
            </w:pPr>
            <w:r>
              <w:rPr>
                <w:rFonts w:hint="eastAsia" w:ascii="仿宋" w:hAnsi="仿宋" w:eastAsia="仿宋" w:cs="仿宋"/>
                <w:sz w:val="24"/>
                <w:szCs w:val="24"/>
              </w:rPr>
              <w:t>（6）法律、行政法规规定的其他条件</w:t>
            </w:r>
          </w:p>
        </w:tc>
        <w:tc>
          <w:tcPr>
            <w:tcW w:w="3939" w:type="dxa"/>
            <w:noWrap w:val="0"/>
            <w:vAlign w:val="center"/>
            <mc:AlternateContent>
              <mc:Choice Requires="wpsCustomData">
                <wpsCustomData:diagonals>
                  <wpsCustomData:diagonal from="0" to="20000">
                    <wpsCustomData:border w:val="single" w:color="auto" w:sz="4" w:space="0"/>
                  </wpsCustomData:diagonal>
                </wpsCustomData:diagonals>
              </mc:Choice>
            </mc:AlternateContent>
          </w:tcPr>
          <w:p>
            <w:pPr>
              <w:snapToGrid w:val="0"/>
              <w:spacing w:line="240" w:lineRule="auto"/>
              <mc:AlternateContent>
                <mc:Choice Requires="wpsCustomData">
                  <wpsCustomData:diagonalParaType/>
                </mc:Choice>
              </mc:AlternateContent>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exact"/>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91" w:type="dxa"/>
            <w:vMerge w:val="restart"/>
            <w:noWrap w:val="0"/>
            <w:vAlign w:val="center"/>
          </w:tcPr>
          <w:p>
            <w:pPr>
              <w:spacing w:line="240" w:lineRule="exact"/>
              <w:jc w:val="center"/>
              <w:rPr>
                <w:rFonts w:ascii="仿宋" w:hAnsi="仿宋" w:eastAsia="仿宋" w:cs="仿宋"/>
                <w:sz w:val="24"/>
                <w:szCs w:val="24"/>
                <w:highlight w:val="none"/>
              </w:rPr>
            </w:pPr>
            <w:r>
              <w:rPr>
                <w:rFonts w:hint="eastAsia" w:ascii="仿宋" w:hAnsi="仿宋" w:eastAsia="仿宋" w:cs="仿宋"/>
                <w:sz w:val="24"/>
                <w:szCs w:val="24"/>
                <w:highlight w:val="none"/>
              </w:rPr>
              <w:t>2</w:t>
            </w:r>
          </w:p>
        </w:tc>
        <w:tc>
          <w:tcPr>
            <w:tcW w:w="1033" w:type="dxa"/>
            <w:vMerge w:val="restart"/>
            <w:noWrap w:val="0"/>
            <w:vAlign w:val="center"/>
          </w:tcPr>
          <w:p>
            <w:pPr>
              <w:spacing w:line="240" w:lineRule="exact"/>
              <w:rPr>
                <w:rFonts w:hint="eastAsia" w:ascii="仿宋" w:hAnsi="仿宋" w:eastAsia="仿宋" w:cs="仿宋"/>
                <w:sz w:val="24"/>
                <w:szCs w:val="24"/>
                <w:highlight w:val="none"/>
              </w:rPr>
            </w:pPr>
            <w:r>
              <w:rPr>
                <w:rFonts w:hint="eastAsia" w:ascii="仿宋" w:hAnsi="仿宋" w:eastAsia="仿宋" w:cs="仿宋"/>
                <w:sz w:val="24"/>
                <w:szCs w:val="24"/>
                <w:highlight w:val="none"/>
              </w:rPr>
              <w:t>特定资格条件</w:t>
            </w:r>
          </w:p>
        </w:tc>
        <w:tc>
          <w:tcPr>
            <w:tcW w:w="4186" w:type="dxa"/>
            <w:noWrap w:val="0"/>
            <w:vAlign w:val="center"/>
          </w:tcPr>
          <w:p>
            <w:pPr>
              <w:spacing w:line="240" w:lineRule="exact"/>
              <w:jc w:val="left"/>
              <w:rPr>
                <w:rFonts w:hint="eastAsia" w:ascii="仿宋" w:hAnsi="仿宋" w:eastAsia="仿宋" w:cs="仿宋"/>
                <w:b w:val="0"/>
                <w:bCs w:val="0"/>
                <w:sz w:val="24"/>
                <w:szCs w:val="24"/>
                <w:highlight w:val="none"/>
              </w:rPr>
            </w:pPr>
            <w:r>
              <w:rPr>
                <w:rFonts w:hint="eastAsia" w:ascii="仿宋" w:hAnsi="仿宋" w:eastAsia="仿宋" w:cs="仿宋"/>
                <w:b w:val="0"/>
                <w:bCs w:val="0"/>
                <w:sz w:val="24"/>
                <w:szCs w:val="24"/>
                <w:highlight w:val="none"/>
              </w:rPr>
              <w:t>（1）要求投选人必须是家具生产厂家，且具有独立法人资格，营业执照在有效期内</w:t>
            </w:r>
          </w:p>
        </w:tc>
        <w:tc>
          <w:tcPr>
            <w:tcW w:w="3939" w:type="dxa"/>
            <w:noWrap w:val="0"/>
            <w:vAlign w:val="center"/>
          </w:tcPr>
          <w:p>
            <w:pPr>
              <w:spacing w:line="240" w:lineRule="exact"/>
              <w:jc w:val="left"/>
              <w:rPr>
                <w:rFonts w:hint="eastAsia" w:ascii="仿宋" w:hAnsi="仿宋" w:eastAsia="仿宋" w:cs="仿宋"/>
                <w:b w:val="0"/>
                <w:bCs w:val="0"/>
                <w:sz w:val="24"/>
                <w:szCs w:val="24"/>
                <w:highlight w:val="none"/>
                <w:lang w:eastAsia="zh-CN"/>
              </w:rPr>
            </w:pPr>
            <w:r>
              <w:rPr>
                <w:rFonts w:hint="eastAsia" w:ascii="仿宋" w:hAnsi="仿宋" w:eastAsia="仿宋" w:cs="仿宋"/>
                <w:b w:val="0"/>
                <w:bCs w:val="0"/>
                <w:sz w:val="24"/>
                <w:szCs w:val="24"/>
                <w:highlight w:val="none"/>
              </w:rPr>
              <w:t>投选人须提供有效的带二维码标识的营业执照复印件，加盖投选人单位公章</w:t>
            </w:r>
            <w:r>
              <w:rPr>
                <w:rFonts w:hint="eastAsia" w:ascii="仿宋" w:hAnsi="仿宋" w:eastAsia="仿宋" w:cs="仿宋"/>
                <w:b w:val="0"/>
                <w:bCs w:val="0"/>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trPr>
        <w:tc>
          <w:tcPr>
            <w:tcW w:w="691" w:type="dxa"/>
            <w:vMerge w:val="continue"/>
            <w:noWrap w:val="0"/>
            <w:vAlign w:val="center"/>
          </w:tcPr>
          <w:p>
            <w:pPr>
              <w:spacing w:line="240" w:lineRule="exact"/>
              <w:jc w:val="center"/>
              <w:rPr>
                <w:rFonts w:hint="eastAsia" w:ascii="仿宋" w:hAnsi="仿宋" w:eastAsia="仿宋" w:cs="仿宋"/>
                <w:sz w:val="24"/>
                <w:szCs w:val="24"/>
                <w:highlight w:val="yellow"/>
              </w:rPr>
            </w:pPr>
          </w:p>
        </w:tc>
        <w:tc>
          <w:tcPr>
            <w:tcW w:w="1033" w:type="dxa"/>
            <w:vMerge w:val="continue"/>
            <w:noWrap w:val="0"/>
            <w:vAlign w:val="center"/>
          </w:tcPr>
          <w:p>
            <w:pPr>
              <w:spacing w:line="240" w:lineRule="exact"/>
              <w:rPr>
                <w:rFonts w:hint="eastAsia" w:ascii="仿宋" w:hAnsi="仿宋" w:eastAsia="仿宋" w:cs="仿宋"/>
                <w:sz w:val="24"/>
                <w:szCs w:val="24"/>
                <w:highlight w:val="yellow"/>
              </w:rPr>
            </w:pPr>
          </w:p>
        </w:tc>
        <w:tc>
          <w:tcPr>
            <w:tcW w:w="4186" w:type="dxa"/>
            <w:noWrap w:val="0"/>
            <w:vAlign w:val="center"/>
          </w:tcPr>
          <w:p>
            <w:pPr>
              <w:spacing w:line="240" w:lineRule="exact"/>
              <w:jc w:val="left"/>
              <w:rPr>
                <w:rFonts w:hint="eastAsia" w:ascii="仿宋" w:hAnsi="仿宋" w:eastAsia="仿宋" w:cs="仿宋"/>
                <w:b w:val="0"/>
                <w:bCs w:val="0"/>
                <w:sz w:val="24"/>
                <w:szCs w:val="24"/>
                <w:highlight w:val="none"/>
              </w:rPr>
            </w:pPr>
          </w:p>
          <w:p>
            <w:pPr>
              <w:spacing w:line="240" w:lineRule="exact"/>
              <w:jc w:val="left"/>
              <w:rPr>
                <w:rFonts w:hint="eastAsia" w:ascii="仿宋" w:hAnsi="仿宋" w:eastAsia="仿宋" w:cs="仿宋"/>
                <w:b w:val="0"/>
                <w:bCs w:val="0"/>
                <w:sz w:val="24"/>
                <w:szCs w:val="24"/>
                <w:highlight w:val="none"/>
              </w:rPr>
            </w:pPr>
            <w:r>
              <w:rPr>
                <w:rFonts w:hint="eastAsia" w:ascii="仿宋" w:hAnsi="仿宋" w:eastAsia="仿宋" w:cs="仿宋"/>
                <w:b w:val="0"/>
                <w:bCs w:val="0"/>
                <w:sz w:val="24"/>
                <w:szCs w:val="24"/>
                <w:highlight w:val="none"/>
              </w:rPr>
              <w:t xml:space="preserve">（4）应具有国家认证机构认可的质量认证体系和环保认证书 </w:t>
            </w:r>
          </w:p>
        </w:tc>
        <w:tc>
          <w:tcPr>
            <w:tcW w:w="3939" w:type="dxa"/>
            <w:noWrap w:val="0"/>
            <w:vAlign w:val="center"/>
          </w:tcPr>
          <w:p>
            <w:pPr>
              <w:spacing w:line="240" w:lineRule="exact"/>
              <w:jc w:val="left"/>
              <w:rPr>
                <w:rFonts w:hint="eastAsia" w:ascii="仿宋" w:hAnsi="仿宋" w:eastAsia="仿宋" w:cs="仿宋"/>
                <w:b w:val="0"/>
                <w:bCs w:val="0"/>
                <w:sz w:val="24"/>
                <w:szCs w:val="24"/>
                <w:highlight w:val="none"/>
              </w:rPr>
            </w:pPr>
            <w:r>
              <w:rPr>
                <w:rFonts w:hint="eastAsia" w:ascii="仿宋" w:hAnsi="仿宋" w:eastAsia="仿宋" w:cs="仿宋"/>
                <w:b w:val="0"/>
                <w:bCs w:val="0"/>
                <w:sz w:val="24"/>
                <w:szCs w:val="24"/>
                <w:highlight w:val="none"/>
              </w:rPr>
              <w:t>投选人须提供有效国家认证机构认可的质量认证体系和环保认证证书，复印件加盖投选人单位公章。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91" w:type="dxa"/>
            <w:vMerge w:val="continue"/>
            <w:noWrap w:val="0"/>
            <w:vAlign w:val="center"/>
          </w:tcPr>
          <w:p>
            <w:pPr>
              <w:spacing w:line="240" w:lineRule="exact"/>
              <w:jc w:val="center"/>
              <w:rPr>
                <w:rFonts w:hint="eastAsia" w:ascii="仿宋" w:hAnsi="仿宋" w:eastAsia="仿宋" w:cs="仿宋"/>
                <w:sz w:val="24"/>
                <w:szCs w:val="24"/>
                <w:highlight w:val="yellow"/>
              </w:rPr>
            </w:pPr>
          </w:p>
        </w:tc>
        <w:tc>
          <w:tcPr>
            <w:tcW w:w="1033" w:type="dxa"/>
            <w:vMerge w:val="continue"/>
            <w:noWrap w:val="0"/>
            <w:vAlign w:val="center"/>
          </w:tcPr>
          <w:p>
            <w:pPr>
              <w:spacing w:line="240" w:lineRule="exact"/>
              <w:rPr>
                <w:rFonts w:hint="eastAsia" w:ascii="仿宋" w:hAnsi="仿宋" w:eastAsia="仿宋" w:cs="仿宋"/>
                <w:sz w:val="24"/>
                <w:szCs w:val="24"/>
                <w:highlight w:val="yellow"/>
              </w:rPr>
            </w:pPr>
          </w:p>
        </w:tc>
        <w:tc>
          <w:tcPr>
            <w:tcW w:w="4186" w:type="dxa"/>
            <w:noWrap w:val="0"/>
            <w:vAlign w:val="center"/>
          </w:tcPr>
          <w:p>
            <w:pPr>
              <w:spacing w:line="240" w:lineRule="exact"/>
              <w:jc w:val="left"/>
              <w:rPr>
                <w:rFonts w:hint="eastAsia" w:ascii="仿宋" w:hAnsi="仿宋" w:eastAsia="仿宋" w:cs="仿宋"/>
                <w:b w:val="0"/>
                <w:bCs w:val="0"/>
                <w:sz w:val="24"/>
                <w:szCs w:val="24"/>
                <w:highlight w:val="none"/>
              </w:rPr>
            </w:pPr>
          </w:p>
          <w:p>
            <w:pPr>
              <w:spacing w:line="240" w:lineRule="exact"/>
              <w:jc w:val="left"/>
              <w:rPr>
                <w:rFonts w:hint="eastAsia" w:ascii="仿宋" w:hAnsi="仿宋" w:eastAsia="仿宋" w:cs="仿宋"/>
                <w:b w:val="0"/>
                <w:bCs w:val="0"/>
                <w:sz w:val="24"/>
                <w:szCs w:val="24"/>
                <w:highlight w:val="none"/>
              </w:rPr>
            </w:pPr>
            <w:r>
              <w:rPr>
                <w:rFonts w:hint="eastAsia" w:ascii="仿宋" w:hAnsi="仿宋" w:eastAsia="仿宋" w:cs="仿宋"/>
                <w:b w:val="0"/>
                <w:bCs w:val="0"/>
                <w:sz w:val="24"/>
                <w:szCs w:val="24"/>
                <w:highlight w:val="none"/>
              </w:rPr>
              <w:t>（5）须在重庆市内具备售后服务机构（或授权维修服务点）</w:t>
            </w:r>
          </w:p>
          <w:p>
            <w:pPr>
              <w:spacing w:line="240" w:lineRule="exact"/>
              <w:jc w:val="left"/>
              <w:rPr>
                <w:rFonts w:hint="eastAsia" w:ascii="仿宋" w:hAnsi="仿宋" w:eastAsia="仿宋" w:cs="仿宋"/>
                <w:b w:val="0"/>
                <w:bCs w:val="0"/>
                <w:sz w:val="24"/>
                <w:szCs w:val="24"/>
                <w:highlight w:val="none"/>
              </w:rPr>
            </w:pPr>
          </w:p>
        </w:tc>
        <w:tc>
          <w:tcPr>
            <w:tcW w:w="3939" w:type="dxa"/>
            <w:noWrap w:val="0"/>
            <w:vAlign w:val="center"/>
          </w:tcPr>
          <w:p>
            <w:pPr>
              <w:spacing w:line="240" w:lineRule="exact"/>
              <w:jc w:val="left"/>
              <w:rPr>
                <w:rFonts w:hint="eastAsia" w:ascii="仿宋" w:hAnsi="仿宋" w:eastAsia="仿宋" w:cs="仿宋"/>
                <w:b w:val="0"/>
                <w:bCs w:val="0"/>
                <w:sz w:val="24"/>
                <w:szCs w:val="24"/>
                <w:highlight w:val="none"/>
              </w:rPr>
            </w:pPr>
            <w:r>
              <w:rPr>
                <w:rFonts w:hint="eastAsia" w:ascii="仿宋" w:hAnsi="仿宋" w:eastAsia="仿宋" w:cs="仿宋"/>
                <w:b w:val="0"/>
                <w:bCs w:val="0"/>
                <w:sz w:val="24"/>
                <w:szCs w:val="24"/>
                <w:highlight w:val="none"/>
              </w:rPr>
              <w:t>投选人须提供售后服务机构(或授权维修服务点）所在地的房产证明（租房合同）、提供健全的书面售后服务制度；复印件加盖投选人单位公章。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91" w:type="dxa"/>
            <w:vMerge w:val="continue"/>
            <w:noWrap w:val="0"/>
            <w:vAlign w:val="center"/>
          </w:tcPr>
          <w:p>
            <w:pPr>
              <w:spacing w:line="240" w:lineRule="exact"/>
              <w:jc w:val="center"/>
              <w:rPr>
                <w:rFonts w:hint="eastAsia" w:ascii="仿宋" w:hAnsi="仿宋" w:eastAsia="仿宋" w:cs="仿宋"/>
                <w:sz w:val="24"/>
                <w:szCs w:val="24"/>
                <w:highlight w:val="yellow"/>
              </w:rPr>
            </w:pPr>
          </w:p>
        </w:tc>
        <w:tc>
          <w:tcPr>
            <w:tcW w:w="1033" w:type="dxa"/>
            <w:vMerge w:val="continue"/>
            <w:noWrap w:val="0"/>
            <w:vAlign w:val="center"/>
          </w:tcPr>
          <w:p>
            <w:pPr>
              <w:spacing w:line="240" w:lineRule="exact"/>
              <w:rPr>
                <w:rFonts w:hint="eastAsia" w:ascii="仿宋" w:hAnsi="仿宋" w:eastAsia="仿宋" w:cs="仿宋"/>
                <w:sz w:val="24"/>
                <w:szCs w:val="24"/>
                <w:highlight w:val="yellow"/>
              </w:rPr>
            </w:pPr>
          </w:p>
        </w:tc>
        <w:tc>
          <w:tcPr>
            <w:tcW w:w="4186" w:type="dxa"/>
            <w:noWrap w:val="0"/>
            <w:vAlign w:val="center"/>
          </w:tcPr>
          <w:p>
            <w:pPr>
              <w:spacing w:line="240" w:lineRule="exact"/>
              <w:jc w:val="left"/>
              <w:rPr>
                <w:rFonts w:hint="eastAsia" w:ascii="仿宋" w:hAnsi="仿宋" w:eastAsia="仿宋" w:cs="仿宋"/>
                <w:b w:val="0"/>
                <w:bCs w:val="0"/>
                <w:sz w:val="24"/>
                <w:szCs w:val="24"/>
                <w:highlight w:val="none"/>
              </w:rPr>
            </w:pPr>
            <w:r>
              <w:rPr>
                <w:rFonts w:hint="eastAsia" w:ascii="仿宋" w:hAnsi="仿宋" w:eastAsia="仿宋" w:cs="仿宋"/>
                <w:b w:val="0"/>
                <w:bCs w:val="0"/>
                <w:sz w:val="24"/>
                <w:szCs w:val="24"/>
                <w:highlight w:val="none"/>
              </w:rPr>
              <w:t>（6）</w:t>
            </w:r>
            <w:r>
              <w:rPr>
                <w:rFonts w:hint="eastAsia" w:ascii="仿宋" w:hAnsi="仿宋" w:eastAsia="仿宋" w:cs="仿宋"/>
                <w:sz w:val="24"/>
                <w:szCs w:val="24"/>
                <w:highlight w:val="none"/>
              </w:rPr>
              <w:t>须具备20</w:t>
            </w:r>
            <w:r>
              <w:rPr>
                <w:rFonts w:hint="eastAsia" w:ascii="仿宋" w:hAnsi="仿宋" w:eastAsia="仿宋" w:cs="仿宋"/>
                <w:sz w:val="24"/>
                <w:szCs w:val="24"/>
                <w:highlight w:val="none"/>
                <w:lang w:val="en-US" w:eastAsia="zh-CN"/>
              </w:rPr>
              <w:t>20</w:t>
            </w:r>
            <w:r>
              <w:rPr>
                <w:rFonts w:hint="eastAsia" w:ascii="仿宋" w:hAnsi="仿宋" w:eastAsia="仿宋" w:cs="仿宋"/>
                <w:sz w:val="24"/>
                <w:szCs w:val="24"/>
                <w:highlight w:val="none"/>
              </w:rPr>
              <w:t>年1月1日至投选截止时间前家具单项采购合同标的</w:t>
            </w:r>
            <w:r>
              <w:rPr>
                <w:rFonts w:hint="eastAsia" w:ascii="仿宋" w:hAnsi="仿宋" w:eastAsia="仿宋" w:cs="仿宋"/>
                <w:sz w:val="24"/>
                <w:szCs w:val="24"/>
                <w:highlight w:val="none"/>
                <w:lang w:val="en-US" w:eastAsia="zh-CN"/>
              </w:rPr>
              <w:t>50</w:t>
            </w:r>
            <w:r>
              <w:rPr>
                <w:rFonts w:hint="eastAsia" w:ascii="仿宋" w:hAnsi="仿宋" w:eastAsia="仿宋" w:cs="仿宋"/>
                <w:sz w:val="24"/>
                <w:szCs w:val="24"/>
                <w:highlight w:val="none"/>
              </w:rPr>
              <w:t>万元及以上业绩</w:t>
            </w:r>
          </w:p>
        </w:tc>
        <w:tc>
          <w:tcPr>
            <w:tcW w:w="3939" w:type="dxa"/>
            <w:noWrap w:val="0"/>
            <w:vAlign w:val="center"/>
          </w:tcPr>
          <w:p>
            <w:pPr>
              <w:spacing w:line="240" w:lineRule="exact"/>
              <w:jc w:val="left"/>
              <w:rPr>
                <w:rFonts w:hint="eastAsia" w:ascii="仿宋" w:hAnsi="仿宋" w:eastAsia="仿宋" w:cs="仿宋"/>
                <w:b w:val="0"/>
                <w:bCs w:val="0"/>
                <w:sz w:val="24"/>
                <w:szCs w:val="24"/>
                <w:highlight w:val="none"/>
              </w:rPr>
            </w:pPr>
            <w:r>
              <w:rPr>
                <w:rFonts w:hint="eastAsia" w:ascii="仿宋" w:hAnsi="仿宋" w:eastAsia="仿宋" w:cs="仿宋"/>
                <w:b w:val="0"/>
                <w:bCs w:val="0"/>
                <w:sz w:val="24"/>
                <w:szCs w:val="24"/>
                <w:highlight w:val="none"/>
              </w:rPr>
              <w:t>投选人须提供有效业绩的合同文件和合同标的额发票，复印件加盖投选人单位公章。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691" w:type="dxa"/>
            <w:noWrap w:val="0"/>
            <w:vAlign w:val="center"/>
          </w:tcPr>
          <w:p>
            <w:pPr>
              <w:spacing w:line="240" w:lineRule="exact"/>
              <w:ind w:firstLine="240" w:firstLineChars="100"/>
              <w:rPr>
                <w:rFonts w:hint="eastAsia" w:ascii="仿宋" w:hAnsi="仿宋" w:eastAsia="仿宋" w:cs="仿宋"/>
                <w:sz w:val="24"/>
                <w:szCs w:val="24"/>
              </w:rPr>
            </w:pPr>
            <w:r>
              <w:rPr>
                <w:rFonts w:hint="eastAsia" w:ascii="仿宋" w:hAnsi="仿宋" w:eastAsia="仿宋" w:cs="仿宋"/>
                <w:sz w:val="24"/>
                <w:szCs w:val="24"/>
              </w:rPr>
              <w:t>3</w:t>
            </w:r>
          </w:p>
        </w:tc>
        <w:tc>
          <w:tcPr>
            <w:tcW w:w="1033" w:type="dxa"/>
            <w:noWrap w:val="0"/>
            <w:vAlign w:val="center"/>
          </w:tcPr>
          <w:p>
            <w:pPr>
              <w:spacing w:line="240" w:lineRule="exact"/>
              <w:rPr>
                <w:rFonts w:hint="eastAsia" w:ascii="仿宋" w:hAnsi="仿宋" w:eastAsia="仿宋" w:cs="仿宋"/>
                <w:sz w:val="24"/>
                <w:szCs w:val="24"/>
              </w:rPr>
            </w:pPr>
            <w:r>
              <w:rPr>
                <w:rFonts w:hint="eastAsia" w:ascii="仿宋" w:hAnsi="仿宋" w:eastAsia="仿宋" w:cs="仿宋"/>
                <w:sz w:val="24"/>
                <w:szCs w:val="24"/>
              </w:rPr>
              <w:t>投选保证金</w:t>
            </w:r>
          </w:p>
        </w:tc>
        <w:tc>
          <w:tcPr>
            <w:tcW w:w="4186" w:type="dxa"/>
            <w:noWrap w:val="0"/>
            <w:vAlign w:val="center"/>
          </w:tcPr>
          <w:p>
            <w:pPr>
              <w:spacing w:line="240" w:lineRule="exact"/>
              <w:ind w:firstLine="0" w:firstLineChars="0"/>
              <w:rPr>
                <w:rFonts w:hint="default" w:ascii="仿宋" w:hAnsi="仿宋" w:eastAsia="仿宋" w:cs="仿宋"/>
                <w:sz w:val="24"/>
                <w:szCs w:val="24"/>
                <w:lang w:val="en-US" w:eastAsia="zh-CN"/>
              </w:rPr>
            </w:pPr>
            <w:r>
              <w:rPr>
                <w:rFonts w:hint="eastAsia" w:ascii="仿宋" w:hAnsi="仿宋" w:eastAsia="仿宋" w:cs="仿宋"/>
                <w:sz w:val="24"/>
                <w:szCs w:val="24"/>
                <w:u w:val="single"/>
                <w:lang w:val="en-US" w:eastAsia="zh-CN"/>
              </w:rPr>
              <w:t xml:space="preserve">1 </w:t>
            </w:r>
            <w:r>
              <w:rPr>
                <w:rFonts w:hint="eastAsia" w:ascii="仿宋" w:hAnsi="仿宋" w:eastAsia="仿宋" w:cs="仿宋"/>
                <w:sz w:val="24"/>
                <w:szCs w:val="24"/>
                <w:u w:val="none"/>
                <w:lang w:val="en-US" w:eastAsia="zh-CN"/>
              </w:rPr>
              <w:t>万元</w:t>
            </w:r>
          </w:p>
        </w:tc>
        <w:tc>
          <w:tcPr>
            <w:tcW w:w="3939" w:type="dxa"/>
            <w:noWrap w:val="0"/>
            <w:vAlign w:val="center"/>
          </w:tcPr>
          <w:p>
            <w:pPr>
              <w:spacing w:line="240" w:lineRule="exact"/>
              <w:rPr>
                <w:rFonts w:hint="eastAsia" w:ascii="仿宋" w:hAnsi="仿宋" w:eastAsia="仿宋" w:cs="仿宋"/>
                <w:sz w:val="24"/>
                <w:szCs w:val="24"/>
              </w:rPr>
            </w:pPr>
            <w:r>
              <w:rPr>
                <w:rFonts w:hint="eastAsia" w:ascii="仿宋" w:hAnsi="仿宋" w:eastAsia="仿宋" w:cs="仿宋"/>
                <w:sz w:val="24"/>
                <w:szCs w:val="24"/>
              </w:rPr>
              <w:t>提交投选保证金交款凭据</w:t>
            </w:r>
          </w:p>
        </w:tc>
      </w:tr>
    </w:tbl>
    <w:p>
      <w:pPr>
        <w:snapToGrid w:val="0"/>
        <w:spacing w:line="400" w:lineRule="exact"/>
        <w:ind w:left="482"/>
        <w:rPr>
          <w:rFonts w:hint="eastAsia" w:ascii="仿宋" w:hAnsi="仿宋" w:eastAsia="仿宋" w:cs="仿宋"/>
          <w:b/>
          <w:sz w:val="24"/>
          <w:szCs w:val="24"/>
        </w:rPr>
      </w:pPr>
      <w:r>
        <w:rPr>
          <w:rFonts w:hint="eastAsia" w:ascii="仿宋" w:hAnsi="仿宋" w:eastAsia="仿宋" w:cs="仿宋"/>
          <w:b/>
          <w:sz w:val="24"/>
          <w:szCs w:val="24"/>
        </w:rPr>
        <w:t>二、评选方法</w:t>
      </w:r>
      <w:bookmarkEnd w:id="35"/>
      <w:bookmarkEnd w:id="36"/>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u w:val="single"/>
        </w:rPr>
        <w:t>本项目采用经评审的最低评选价法进行评选。即：资格审查合格的投选文件满足竞争性比选文件全部实质性要求且投选报价最低的投选人为第一中选候选人, 投选文件满足竞争性比选文件全部实质性要求且投选报价第二低的投选人为第二中选候选人，依次类推</w:t>
      </w:r>
      <w:r>
        <w:rPr>
          <w:rFonts w:hint="eastAsia" w:ascii="仿宋" w:hAnsi="仿宋" w:eastAsia="仿宋" w:cs="仿宋"/>
          <w:kern w:val="0"/>
          <w:sz w:val="24"/>
          <w:szCs w:val="24"/>
        </w:rPr>
        <w:t>。</w:t>
      </w:r>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（一）符合性审查</w:t>
      </w:r>
    </w:p>
    <w:p>
      <w:pPr>
        <w:snapToGrid w:val="0"/>
        <w:spacing w:line="46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评选委员会对符合资格的投选人的投选文件进行符合性审查，以确定其是否满足竞争性比选文件的实质性要求。符合性审查资料表如下：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583"/>
        <w:gridCol w:w="2013"/>
        <w:gridCol w:w="5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 w:hRule="atLeast"/>
        </w:trPr>
        <w:tc>
          <w:tcPr>
            <w:tcW w:w="684" w:type="dxa"/>
            <w:noWrap w:val="0"/>
            <w:vAlign w:val="center"/>
          </w:tcPr>
          <w:p>
            <w:pPr>
              <w:spacing w:line="240" w:lineRule="exact"/>
              <w:jc w:val="center"/>
              <w:rPr>
                <w:rFonts w:hint="eastAsia" w:ascii="仿宋" w:hAnsi="仿宋" w:eastAsia="仿宋" w:cs="仿宋"/>
                <w:b/>
                <w:kern w:val="0"/>
                <w:sz w:val="21"/>
                <w:szCs w:val="21"/>
              </w:rPr>
            </w:pPr>
            <w:r>
              <w:rPr>
                <w:rFonts w:hint="eastAsia" w:ascii="仿宋" w:hAnsi="仿宋" w:eastAsia="仿宋" w:cs="仿宋"/>
                <w:b/>
                <w:kern w:val="0"/>
                <w:sz w:val="21"/>
                <w:szCs w:val="21"/>
              </w:rPr>
              <w:t>序号</w:t>
            </w:r>
          </w:p>
        </w:tc>
        <w:tc>
          <w:tcPr>
            <w:tcW w:w="3596" w:type="dxa"/>
            <w:gridSpan w:val="2"/>
            <w:noWrap w:val="0"/>
            <w:vAlign w:val="center"/>
          </w:tcPr>
          <w:p>
            <w:pPr>
              <w:spacing w:line="240" w:lineRule="exact"/>
              <w:jc w:val="center"/>
              <w:rPr>
                <w:rFonts w:hint="eastAsia" w:ascii="仿宋" w:hAnsi="仿宋" w:eastAsia="仿宋" w:cs="仿宋"/>
                <w:b/>
                <w:kern w:val="0"/>
                <w:sz w:val="21"/>
                <w:szCs w:val="21"/>
              </w:rPr>
            </w:pPr>
            <w:r>
              <w:rPr>
                <w:rFonts w:hint="eastAsia" w:ascii="仿宋" w:hAnsi="仿宋" w:eastAsia="仿宋" w:cs="仿宋"/>
                <w:b/>
                <w:kern w:val="0"/>
                <w:sz w:val="21"/>
                <w:szCs w:val="21"/>
              </w:rPr>
              <w:t>评审因素</w:t>
            </w:r>
          </w:p>
        </w:tc>
        <w:tc>
          <w:tcPr>
            <w:tcW w:w="5484" w:type="dxa"/>
            <w:noWrap w:val="0"/>
            <w:vAlign w:val="center"/>
          </w:tcPr>
          <w:p>
            <w:pPr>
              <w:spacing w:line="240" w:lineRule="exact"/>
              <w:jc w:val="center"/>
              <w:rPr>
                <w:rFonts w:hint="eastAsia" w:ascii="仿宋" w:hAnsi="仿宋" w:eastAsia="仿宋" w:cs="仿宋"/>
                <w:b/>
                <w:kern w:val="0"/>
                <w:sz w:val="21"/>
                <w:szCs w:val="21"/>
              </w:rPr>
            </w:pPr>
            <w:r>
              <w:rPr>
                <w:rFonts w:hint="eastAsia" w:ascii="仿宋" w:hAnsi="仿宋" w:eastAsia="仿宋" w:cs="仿宋"/>
                <w:b/>
                <w:kern w:val="0"/>
                <w:sz w:val="21"/>
                <w:szCs w:val="21"/>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684" w:type="dxa"/>
            <w:vMerge w:val="restart"/>
            <w:noWrap w:val="0"/>
            <w:vAlign w:val="center"/>
          </w:tcPr>
          <w:p>
            <w:pPr>
              <w:spacing w:line="240" w:lineRule="exact"/>
              <w:jc w:val="center"/>
              <w:rPr>
                <w:rFonts w:hint="eastAsia" w:ascii="仿宋" w:hAnsi="仿宋" w:eastAsia="仿宋" w:cs="仿宋"/>
                <w:kern w:val="0"/>
                <w:sz w:val="24"/>
                <w:szCs w:val="24"/>
              </w:rPr>
            </w:pPr>
            <w:r>
              <w:rPr>
                <w:rFonts w:hint="eastAsia" w:ascii="仿宋" w:hAnsi="仿宋" w:eastAsia="仿宋" w:cs="仿宋"/>
                <w:kern w:val="0"/>
                <w:sz w:val="24"/>
                <w:szCs w:val="24"/>
              </w:rPr>
              <w:t>1</w:t>
            </w:r>
          </w:p>
        </w:tc>
        <w:tc>
          <w:tcPr>
            <w:tcW w:w="1583" w:type="dxa"/>
            <w:vMerge w:val="restart"/>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有效性审查</w:t>
            </w:r>
          </w:p>
        </w:tc>
        <w:tc>
          <w:tcPr>
            <w:tcW w:w="201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sz w:val="24"/>
                <w:szCs w:val="24"/>
              </w:rPr>
              <w:t>投选文件签署</w:t>
            </w:r>
          </w:p>
        </w:tc>
        <w:tc>
          <w:tcPr>
            <w:tcW w:w="5484"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投选文件上法定代表人或其授权代理人的签字齐全,符合竞争性比选文件规定。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684" w:type="dxa"/>
            <w:vMerge w:val="continue"/>
            <w:noWrap w:val="0"/>
            <w:vAlign w:val="center"/>
          </w:tcPr>
          <w:p>
            <w:pPr>
              <w:spacing w:line="240" w:lineRule="exact"/>
              <w:jc w:val="center"/>
              <w:rPr>
                <w:rFonts w:hint="eastAsia" w:ascii="仿宋" w:hAnsi="仿宋" w:eastAsia="仿宋" w:cs="仿宋"/>
                <w:kern w:val="0"/>
                <w:sz w:val="24"/>
                <w:szCs w:val="24"/>
              </w:rPr>
            </w:pPr>
          </w:p>
        </w:tc>
        <w:tc>
          <w:tcPr>
            <w:tcW w:w="1583" w:type="dxa"/>
            <w:vMerge w:val="continue"/>
            <w:noWrap w:val="0"/>
            <w:vAlign w:val="center"/>
          </w:tcPr>
          <w:p>
            <w:pPr>
              <w:spacing w:line="240" w:lineRule="exact"/>
              <w:rPr>
                <w:rFonts w:hint="eastAsia" w:ascii="仿宋" w:hAnsi="仿宋" w:eastAsia="仿宋" w:cs="仿宋"/>
                <w:kern w:val="0"/>
                <w:sz w:val="24"/>
                <w:szCs w:val="24"/>
              </w:rPr>
            </w:pPr>
          </w:p>
        </w:tc>
        <w:tc>
          <w:tcPr>
            <w:tcW w:w="2013" w:type="dxa"/>
            <w:noWrap w:val="0"/>
            <w:vAlign w:val="center"/>
          </w:tcPr>
          <w:p>
            <w:pPr>
              <w:spacing w:line="240" w:lineRule="exact"/>
              <w:rPr>
                <w:rFonts w:hint="eastAsia" w:ascii="仿宋" w:hAnsi="仿宋" w:eastAsia="仿宋" w:cs="仿宋"/>
                <w:sz w:val="24"/>
                <w:szCs w:val="24"/>
                <w:lang w:val="zh-CN"/>
              </w:rPr>
            </w:pPr>
            <w:r>
              <w:rPr>
                <w:rFonts w:hint="eastAsia" w:ascii="仿宋" w:hAnsi="仿宋" w:eastAsia="仿宋" w:cs="仿宋"/>
                <w:sz w:val="24"/>
                <w:szCs w:val="24"/>
              </w:rPr>
              <w:t>报价唯一</w:t>
            </w:r>
          </w:p>
        </w:tc>
        <w:tc>
          <w:tcPr>
            <w:tcW w:w="5484"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sz w:val="24"/>
                <w:szCs w:val="24"/>
                <w:lang w:val="zh-CN"/>
              </w:rPr>
              <w:t>只能在最高限价内报价，</w:t>
            </w:r>
            <w:r>
              <w:rPr>
                <w:rFonts w:hint="eastAsia" w:ascii="仿宋" w:hAnsi="仿宋" w:eastAsia="仿宋" w:cs="仿宋"/>
                <w:sz w:val="24"/>
                <w:szCs w:val="24"/>
              </w:rPr>
              <w:t>只能有一个有效报价，不得提交选择性报价。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684" w:type="dxa"/>
            <w:noWrap w:val="0"/>
            <w:vAlign w:val="center"/>
          </w:tcPr>
          <w:p>
            <w:pPr>
              <w:spacing w:line="240" w:lineRule="exact"/>
              <w:jc w:val="center"/>
              <w:rPr>
                <w:rFonts w:hint="eastAsia" w:ascii="仿宋" w:hAnsi="仿宋" w:eastAsia="仿宋" w:cs="仿宋"/>
                <w:kern w:val="0"/>
                <w:sz w:val="24"/>
                <w:szCs w:val="24"/>
              </w:rPr>
            </w:pPr>
            <w:r>
              <w:rPr>
                <w:rFonts w:hint="eastAsia" w:ascii="仿宋" w:hAnsi="仿宋" w:eastAsia="仿宋" w:cs="仿宋"/>
                <w:kern w:val="0"/>
                <w:sz w:val="24"/>
                <w:szCs w:val="24"/>
              </w:rPr>
              <w:t>2</w:t>
            </w:r>
          </w:p>
        </w:tc>
        <w:tc>
          <w:tcPr>
            <w:tcW w:w="158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完整性审查</w:t>
            </w:r>
          </w:p>
        </w:tc>
        <w:tc>
          <w:tcPr>
            <w:tcW w:w="201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sz w:val="24"/>
                <w:szCs w:val="24"/>
                <w:lang w:val="zh-CN"/>
              </w:rPr>
              <w:t>投选文件份数</w:t>
            </w:r>
          </w:p>
        </w:tc>
        <w:tc>
          <w:tcPr>
            <w:tcW w:w="5484"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sz w:val="24"/>
                <w:szCs w:val="24"/>
                <w:lang w:val="zh-CN"/>
              </w:rPr>
              <w:t>投选文件正、副本数量符合竞争性比选文件要求。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684" w:type="dxa"/>
            <w:noWrap w:val="0"/>
            <w:vAlign w:val="center"/>
          </w:tcPr>
          <w:p>
            <w:pPr>
              <w:spacing w:line="240" w:lineRule="exact"/>
              <w:jc w:val="center"/>
              <w:rPr>
                <w:rFonts w:hint="eastAsia" w:ascii="仿宋" w:hAnsi="仿宋" w:eastAsia="仿宋" w:cs="仿宋"/>
                <w:kern w:val="0"/>
                <w:sz w:val="24"/>
                <w:szCs w:val="24"/>
              </w:rPr>
            </w:pPr>
            <w:r>
              <w:rPr>
                <w:rFonts w:hint="eastAsia" w:ascii="仿宋" w:hAnsi="仿宋" w:eastAsia="仿宋" w:cs="仿宋"/>
                <w:kern w:val="0"/>
                <w:sz w:val="24"/>
                <w:szCs w:val="24"/>
              </w:rPr>
              <w:t>3</w:t>
            </w:r>
          </w:p>
        </w:tc>
        <w:tc>
          <w:tcPr>
            <w:tcW w:w="158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技术部分</w:t>
            </w:r>
          </w:p>
        </w:tc>
        <w:tc>
          <w:tcPr>
            <w:tcW w:w="201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投选文件内容</w:t>
            </w:r>
          </w:p>
        </w:tc>
        <w:tc>
          <w:tcPr>
            <w:tcW w:w="5484"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本</w:t>
            </w:r>
            <w:r>
              <w:rPr>
                <w:rFonts w:hint="eastAsia" w:ascii="仿宋" w:hAnsi="仿宋" w:eastAsia="仿宋" w:cs="仿宋"/>
                <w:sz w:val="24"/>
                <w:szCs w:val="24"/>
                <w:lang w:val="zh-CN"/>
              </w:rPr>
              <w:t>竞争性比选</w:t>
            </w:r>
            <w:r>
              <w:rPr>
                <w:rFonts w:hint="eastAsia" w:ascii="仿宋" w:hAnsi="仿宋" w:eastAsia="仿宋" w:cs="仿宋"/>
                <w:kern w:val="0"/>
                <w:sz w:val="24"/>
                <w:szCs w:val="24"/>
              </w:rPr>
              <w:t>文件第二篇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684" w:type="dxa"/>
            <w:noWrap w:val="0"/>
            <w:vAlign w:val="center"/>
          </w:tcPr>
          <w:p>
            <w:pPr>
              <w:spacing w:line="240" w:lineRule="exact"/>
              <w:jc w:val="center"/>
              <w:rPr>
                <w:rFonts w:hint="eastAsia" w:ascii="仿宋" w:hAnsi="仿宋" w:eastAsia="仿宋" w:cs="仿宋"/>
                <w:kern w:val="0"/>
                <w:sz w:val="24"/>
                <w:szCs w:val="24"/>
              </w:rPr>
            </w:pPr>
            <w:r>
              <w:rPr>
                <w:rFonts w:hint="eastAsia" w:ascii="仿宋" w:hAnsi="仿宋" w:eastAsia="仿宋" w:cs="仿宋"/>
                <w:kern w:val="0"/>
                <w:sz w:val="24"/>
                <w:szCs w:val="24"/>
              </w:rPr>
              <w:t>4</w:t>
            </w:r>
          </w:p>
        </w:tc>
        <w:tc>
          <w:tcPr>
            <w:tcW w:w="158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商务部分</w:t>
            </w:r>
          </w:p>
        </w:tc>
        <w:tc>
          <w:tcPr>
            <w:tcW w:w="201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投选文件内容</w:t>
            </w:r>
          </w:p>
        </w:tc>
        <w:tc>
          <w:tcPr>
            <w:tcW w:w="5484"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本</w:t>
            </w:r>
            <w:r>
              <w:rPr>
                <w:rFonts w:hint="eastAsia" w:ascii="仿宋" w:hAnsi="仿宋" w:eastAsia="仿宋" w:cs="仿宋"/>
                <w:sz w:val="24"/>
                <w:szCs w:val="24"/>
                <w:lang w:val="zh-CN"/>
              </w:rPr>
              <w:t>竞争性比选</w:t>
            </w:r>
            <w:r>
              <w:rPr>
                <w:rFonts w:hint="eastAsia" w:ascii="仿宋" w:hAnsi="仿宋" w:eastAsia="仿宋" w:cs="仿宋"/>
                <w:kern w:val="0"/>
                <w:sz w:val="24"/>
                <w:szCs w:val="24"/>
              </w:rPr>
              <w:t>文件第三篇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684" w:type="dxa"/>
            <w:noWrap w:val="0"/>
            <w:vAlign w:val="center"/>
          </w:tcPr>
          <w:p>
            <w:pPr>
              <w:spacing w:line="240" w:lineRule="exact"/>
              <w:jc w:val="center"/>
              <w:rPr>
                <w:rFonts w:hint="eastAsia" w:ascii="仿宋" w:hAnsi="仿宋" w:eastAsia="仿宋" w:cs="仿宋"/>
                <w:kern w:val="0"/>
                <w:sz w:val="24"/>
                <w:szCs w:val="24"/>
              </w:rPr>
            </w:pPr>
            <w:r>
              <w:rPr>
                <w:rFonts w:hint="eastAsia" w:ascii="仿宋" w:hAnsi="仿宋" w:eastAsia="仿宋" w:cs="仿宋"/>
                <w:kern w:val="0"/>
                <w:sz w:val="24"/>
                <w:szCs w:val="24"/>
              </w:rPr>
              <w:t>5</w:t>
            </w:r>
          </w:p>
        </w:tc>
        <w:tc>
          <w:tcPr>
            <w:tcW w:w="158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投选有效期</w:t>
            </w:r>
          </w:p>
        </w:tc>
        <w:tc>
          <w:tcPr>
            <w:tcW w:w="2013"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投选文件内容</w:t>
            </w:r>
          </w:p>
        </w:tc>
        <w:tc>
          <w:tcPr>
            <w:tcW w:w="5484" w:type="dxa"/>
            <w:noWrap w:val="0"/>
            <w:vAlign w:val="center"/>
          </w:tcPr>
          <w:p>
            <w:pPr>
              <w:spacing w:line="240" w:lineRule="exact"/>
              <w:rPr>
                <w:rFonts w:hint="eastAsia" w:ascii="仿宋" w:hAnsi="仿宋" w:eastAsia="仿宋" w:cs="仿宋"/>
                <w:kern w:val="0"/>
                <w:sz w:val="24"/>
                <w:szCs w:val="24"/>
              </w:rPr>
            </w:pPr>
            <w:r>
              <w:rPr>
                <w:rFonts w:hint="eastAsia" w:ascii="仿宋" w:hAnsi="仿宋" w:eastAsia="仿宋" w:cs="仿宋"/>
                <w:kern w:val="0"/>
                <w:sz w:val="24"/>
                <w:szCs w:val="24"/>
              </w:rPr>
              <w:t>投选有效期为投选截止日期起三十天内</w:t>
            </w:r>
          </w:p>
        </w:tc>
      </w:tr>
    </w:tbl>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（二）澄清有关问题。</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对投选文件中含义不明确、同类问题表述不一致或者有明显文字和计算错误的内容，评选委员会可以书面形式（应当由评选委员会成员签字）要求投选人作出必要澄清、说明或者纠正。投选人的澄清、说明或者补正应当采用书面形式，由其法定代表人或法定代表人授权代表签字，其澄清的内容不得超出投选文件的范围或者改变投选文件的实质性内容。</w:t>
      </w:r>
    </w:p>
    <w:p>
      <w:pPr>
        <w:numPr>
          <w:ilvl w:val="0"/>
          <w:numId w:val="1"/>
        </w:num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评选。</w:t>
      </w:r>
    </w:p>
    <w:p>
      <w:pPr>
        <w:spacing w:line="460" w:lineRule="exact"/>
        <w:ind w:firstLine="480" w:firstLineChars="200"/>
        <w:rPr>
          <w:rFonts w:ascii="仿宋" w:hAnsi="仿宋" w:eastAsia="仿宋" w:cs="仿宋"/>
          <w:sz w:val="24"/>
          <w:szCs w:val="24"/>
        </w:rPr>
      </w:pPr>
      <w:r>
        <w:rPr>
          <w:rFonts w:hint="eastAsia" w:ascii="仿宋" w:hAnsi="仿宋" w:eastAsia="仿宋" w:cs="仿宋"/>
          <w:sz w:val="24"/>
          <w:szCs w:val="24"/>
        </w:rPr>
        <w:t>由采购人组建评选委员会，依据相关法律法规和竞争性比选文件规定,按照投选总报价由低到高的顺序排序。</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取投选总报价排序前3名的</w:t>
      </w:r>
      <w:r>
        <w:rPr>
          <w:rFonts w:ascii="仿宋" w:hAnsi="仿宋" w:eastAsia="仿宋" w:cs="仿宋"/>
          <w:sz w:val="24"/>
          <w:szCs w:val="24"/>
        </w:rPr>
        <w:t>投选文件，</w:t>
      </w:r>
      <w:r>
        <w:rPr>
          <w:rFonts w:hint="eastAsia" w:ascii="仿宋" w:hAnsi="仿宋" w:eastAsia="仿宋" w:cs="仿宋"/>
          <w:sz w:val="24"/>
          <w:szCs w:val="24"/>
        </w:rPr>
        <w:t>按竞争性比选文件中规定的评选方法和标准进行资格证审查、符合性审查，资格证审查、符合性审查均</w:t>
      </w:r>
      <w:r>
        <w:rPr>
          <w:rFonts w:ascii="仿宋" w:hAnsi="仿宋" w:eastAsia="仿宋" w:cs="仿宋"/>
          <w:sz w:val="24"/>
          <w:szCs w:val="24"/>
        </w:rPr>
        <w:t>合格的投</w:t>
      </w:r>
      <w:r>
        <w:rPr>
          <w:rFonts w:hint="eastAsia" w:ascii="仿宋" w:hAnsi="仿宋" w:eastAsia="仿宋" w:cs="仿宋"/>
          <w:sz w:val="24"/>
          <w:szCs w:val="24"/>
        </w:rPr>
        <w:t>选</w:t>
      </w:r>
      <w:r>
        <w:rPr>
          <w:rFonts w:ascii="仿宋" w:hAnsi="仿宋" w:eastAsia="仿宋" w:cs="仿宋"/>
          <w:sz w:val="24"/>
          <w:szCs w:val="24"/>
        </w:rPr>
        <w:t>人中，</w:t>
      </w:r>
      <w:r>
        <w:rPr>
          <w:rFonts w:hint="eastAsia" w:ascii="仿宋" w:hAnsi="仿宋" w:eastAsia="仿宋" w:cs="仿宋"/>
          <w:sz w:val="24"/>
          <w:szCs w:val="24"/>
        </w:rPr>
        <w:t>投选总报价最低的成为第一中选候选人，投选总报价次低的成为第二中选候选人，依次类推。</w:t>
      </w:r>
    </w:p>
    <w:p>
      <w:pPr>
        <w:spacing w:line="460" w:lineRule="exact"/>
        <w:ind w:firstLine="480" w:firstLineChars="200"/>
        <w:rPr>
          <w:rFonts w:ascii="仿宋" w:hAnsi="仿宋" w:eastAsia="仿宋" w:cs="仿宋"/>
          <w:sz w:val="24"/>
          <w:szCs w:val="24"/>
        </w:rPr>
      </w:pPr>
      <w:r>
        <w:rPr>
          <w:rFonts w:hint="eastAsia" w:ascii="仿宋" w:hAnsi="仿宋" w:eastAsia="仿宋" w:cs="仿宋"/>
          <w:sz w:val="24"/>
          <w:szCs w:val="24"/>
        </w:rPr>
        <w:t>若上述程序未能评出三名中选候选人，则评选委员会对剩余投选文件继续按上述程序进行评审，直至评出三名中选候选人，或者评审完所有投选文件。</w:t>
      </w:r>
    </w:p>
    <w:p>
      <w:pPr>
        <w:snapToGrid/>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评选中因投选人被评委认定废选，导致合格投选人不足3家，但经评委集体研究认为仍具有竞争力的可继续评选，推荐出中选候选人。</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（四）推荐中选候选人名单。</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评选委员会根据有效报价按从低到高的顺序进行排序，最低报价方为第一中选候选人，并依次类推，取前三名为中选候选人。若出现最低报价相同时，则由采购人抽签确定中选候选人。</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若第一中选候选人因不可抗力因素放弃中选资格，可以依据项目需求确定第二中选候选人的中选资格，中选价格为两者中的最低价，依次类推。若第三中选候选人放弃中选资格，此次竞争性比选宣布失败。</w:t>
      </w:r>
    </w:p>
    <w:p>
      <w:pPr>
        <w:pStyle w:val="3"/>
        <w:spacing w:line="500" w:lineRule="exact"/>
        <w:ind w:firstLine="482" w:firstLineChars="200"/>
        <w:jc w:val="left"/>
        <w:rPr>
          <w:rFonts w:hint="eastAsia" w:ascii="仿宋" w:hAnsi="仿宋" w:eastAsia="仿宋" w:cs="仿宋"/>
          <w:b/>
          <w:sz w:val="24"/>
          <w:szCs w:val="24"/>
        </w:rPr>
      </w:pPr>
      <w:bookmarkStart w:id="37" w:name="_Toc267320057"/>
      <w:bookmarkStart w:id="38" w:name="_Toc514160595"/>
      <w:bookmarkStart w:id="39" w:name="_Toc492721017"/>
      <w:r>
        <w:rPr>
          <w:rFonts w:hint="eastAsia" w:ascii="仿宋" w:hAnsi="仿宋" w:eastAsia="仿宋" w:cs="仿宋"/>
          <w:b/>
          <w:sz w:val="24"/>
          <w:szCs w:val="24"/>
        </w:rPr>
        <w:t>三、评选标准</w:t>
      </w:r>
      <w:bookmarkEnd w:id="37"/>
      <w:bookmarkEnd w:id="38"/>
      <w:bookmarkEnd w:id="39"/>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关于技术、商务偏离</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1.“第二篇 项目技术规格、数量及质量要求” 有一条及以上不能满足竞争性比选文件要求的，投选人将失去成为中选候选人的资格；</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2.“第三篇 项目商务要求”有一条及以上不能满足竞争性比选文件要求的投选人将失去成为中选候选人的资格；</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3. 评选委员会认为，排名在前面的中选候选人的投选报价或者某些分项报价明显不合理或者低于成本，有可能影响服务质量和不能诚信履约的，将要求其在规定的期限内提供书面文件予以解释说明，并提交相关证明材料；否则，评选委员会可以取消该中选候选人资格，按顺序由排在后一位的中选候选人递补，依此类推。</w:t>
      </w:r>
    </w:p>
    <w:p>
      <w:pPr>
        <w:pStyle w:val="3"/>
        <w:spacing w:line="500" w:lineRule="exact"/>
        <w:ind w:firstLine="482" w:firstLineChars="200"/>
        <w:jc w:val="left"/>
        <w:rPr>
          <w:rFonts w:hint="eastAsia" w:ascii="仿宋" w:hAnsi="仿宋" w:eastAsia="仿宋" w:cs="仿宋"/>
          <w:b/>
          <w:sz w:val="24"/>
          <w:szCs w:val="24"/>
        </w:rPr>
      </w:pPr>
      <w:bookmarkStart w:id="40" w:name="_Toc492721018"/>
      <w:bookmarkStart w:id="41" w:name="_Toc514160596"/>
      <w:r>
        <w:rPr>
          <w:rFonts w:hint="eastAsia" w:ascii="仿宋" w:hAnsi="仿宋" w:eastAsia="仿宋" w:cs="仿宋"/>
          <w:b/>
          <w:sz w:val="24"/>
          <w:szCs w:val="24"/>
        </w:rPr>
        <w:t>四、无效投选条款</w:t>
      </w:r>
      <w:bookmarkEnd w:id="40"/>
      <w:bookmarkEnd w:id="41"/>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投选人或其投选文件出现下列情况之一者，应为无效投选：</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（一）未按照竞争性比选文件的规定提交投选保证金的；</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（二）投选文件未按竞争性比选文件要求签署、盖章的；</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（三）未按照竞争性比选文件要求密封的。</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（四）不具备竞争性比选文件中规定的资格要求的；</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（五）报价超过竞争性比选文件中规定的最高限价的；</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（六）投选文件含有采购人不能接受的附加条件的；</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（七）投选人串通投选的；</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（八）</w:t>
      </w:r>
      <w:r>
        <w:rPr>
          <w:rStyle w:val="14"/>
          <w:rFonts w:hint="eastAsia" w:ascii="仿宋" w:hAnsi="仿宋" w:eastAsia="仿宋" w:cs="仿宋"/>
          <w:sz w:val="24"/>
          <w:szCs w:val="24"/>
        </w:rPr>
        <w:t>投选人组成联合体投选的</w:t>
      </w:r>
      <w:r>
        <w:rPr>
          <w:rFonts w:hint="eastAsia" w:ascii="仿宋" w:hAnsi="仿宋" w:eastAsia="仿宋" w:cs="仿宋"/>
          <w:sz w:val="24"/>
          <w:szCs w:val="24"/>
        </w:rPr>
        <w:t>；</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（九）法律、法规和竞争性比选文件规定的其他无效情形。</w:t>
      </w:r>
    </w:p>
    <w:p>
      <w:pPr>
        <w:pStyle w:val="3"/>
        <w:spacing w:line="500" w:lineRule="exact"/>
        <w:ind w:firstLine="482" w:firstLineChars="200"/>
        <w:jc w:val="left"/>
        <w:rPr>
          <w:rFonts w:hint="eastAsia" w:ascii="仿宋" w:hAnsi="仿宋" w:eastAsia="仿宋" w:cs="仿宋"/>
          <w:b/>
          <w:sz w:val="24"/>
          <w:szCs w:val="24"/>
        </w:rPr>
      </w:pPr>
      <w:bookmarkStart w:id="42" w:name="_Toc492721019"/>
      <w:bookmarkStart w:id="43" w:name="_Toc514160597"/>
      <w:r>
        <w:rPr>
          <w:rFonts w:hint="eastAsia" w:ascii="仿宋" w:hAnsi="仿宋" w:eastAsia="仿宋" w:cs="仿宋"/>
          <w:b/>
          <w:sz w:val="24"/>
          <w:szCs w:val="24"/>
        </w:rPr>
        <w:t>五、废选条款</w:t>
      </w:r>
      <w:bookmarkEnd w:id="42"/>
      <w:r>
        <w:rPr>
          <w:rFonts w:hint="eastAsia" w:ascii="仿宋" w:hAnsi="仿宋" w:eastAsia="仿宋" w:cs="仿宋"/>
          <w:b/>
          <w:sz w:val="24"/>
          <w:szCs w:val="24"/>
        </w:rPr>
        <w:t>及</w:t>
      </w:r>
      <w:r>
        <w:rPr>
          <w:rFonts w:hint="eastAsia" w:ascii="仿宋" w:hAnsi="仿宋" w:eastAsia="仿宋" w:cs="仿宋"/>
          <w:b/>
          <w:sz w:val="24"/>
        </w:rPr>
        <w:t>违约</w:t>
      </w:r>
      <w:r>
        <w:rPr>
          <w:rFonts w:hint="eastAsia" w:ascii="仿宋" w:hAnsi="仿宋" w:eastAsia="仿宋" w:cs="仿宋"/>
          <w:b/>
          <w:sz w:val="24"/>
          <w:szCs w:val="24"/>
        </w:rPr>
        <w:t>责任</w:t>
      </w:r>
      <w:bookmarkEnd w:id="43"/>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投选人有下列情形之一，采购人有权不予退还其缴纳的投选保证金或履约保证金，同时取消其中选资格。情节严重的，由采购人将其列入不良行为记录名单，在一至三年内禁止参加本单位采购活动，并予以通报。</w:t>
      </w:r>
    </w:p>
    <w:p>
      <w:pPr>
        <w:numPr>
          <w:ilvl w:val="0"/>
          <w:numId w:val="2"/>
        </w:num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投选人在投选有效期内撤</w:t>
      </w:r>
      <w:r>
        <w:rPr>
          <w:rFonts w:hint="eastAsia" w:ascii="仿宋" w:hAnsi="仿宋" w:eastAsia="仿宋" w:cs="仿宋"/>
          <w:sz w:val="24"/>
          <w:lang w:eastAsia="zh-CN"/>
        </w:rPr>
        <w:t>销</w:t>
      </w:r>
      <w:r>
        <w:rPr>
          <w:rFonts w:hint="eastAsia" w:ascii="仿宋" w:hAnsi="仿宋" w:eastAsia="仿宋" w:cs="仿宋"/>
          <w:sz w:val="24"/>
        </w:rPr>
        <w:t>投选文件的；</w:t>
      </w:r>
    </w:p>
    <w:p>
      <w:pPr>
        <w:numPr>
          <w:ilvl w:val="0"/>
          <w:numId w:val="2"/>
        </w:num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投选人的报价均超过采购最高限价；</w:t>
      </w:r>
    </w:p>
    <w:p>
      <w:pPr>
        <w:numPr>
          <w:ilvl w:val="0"/>
          <w:numId w:val="2"/>
        </w:num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rPr>
        <w:t>投选人在投选过程中弄虚作假，提供虚假材料的；</w:t>
      </w:r>
    </w:p>
    <w:p>
      <w:pPr>
        <w:numPr>
          <w:ilvl w:val="0"/>
          <w:numId w:val="2"/>
        </w:num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rPr>
        <w:t>投选人未按规定提交履约保证金的；</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五</w:t>
      </w:r>
      <w:r>
        <w:rPr>
          <w:rFonts w:hint="eastAsia" w:ascii="仿宋" w:hAnsi="仿宋" w:eastAsia="仿宋" w:cs="仿宋"/>
          <w:sz w:val="24"/>
          <w:szCs w:val="24"/>
        </w:rPr>
        <w:t>）出现影响采购公正的违法、违规行为的；</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六</w:t>
      </w:r>
      <w:r>
        <w:rPr>
          <w:rFonts w:hint="eastAsia" w:ascii="仿宋" w:hAnsi="仿宋" w:eastAsia="仿宋" w:cs="仿宋"/>
          <w:sz w:val="24"/>
          <w:szCs w:val="24"/>
        </w:rPr>
        <w:t>）在投选有效期内，有意扰乱采购规则的；</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七</w:t>
      </w:r>
      <w:r>
        <w:rPr>
          <w:rFonts w:hint="eastAsia" w:ascii="仿宋" w:hAnsi="仿宋" w:eastAsia="仿宋" w:cs="仿宋"/>
          <w:sz w:val="24"/>
          <w:szCs w:val="24"/>
        </w:rPr>
        <w:t>）无正当理由放弃中选结果的；</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八</w:t>
      </w:r>
      <w:r>
        <w:rPr>
          <w:rFonts w:hint="eastAsia" w:ascii="仿宋" w:hAnsi="仿宋" w:eastAsia="仿宋" w:cs="仿宋"/>
          <w:sz w:val="24"/>
          <w:szCs w:val="24"/>
        </w:rPr>
        <w:t>）无正当理由不与采购人签订合同的；</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九</w:t>
      </w:r>
      <w:r>
        <w:rPr>
          <w:rFonts w:hint="eastAsia" w:ascii="仿宋" w:hAnsi="仿宋" w:eastAsia="仿宋" w:cs="仿宋"/>
          <w:sz w:val="24"/>
          <w:szCs w:val="24"/>
        </w:rPr>
        <w:t>）向他人转让或违法分包中选项目的；</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十</w:t>
      </w:r>
      <w:r>
        <w:rPr>
          <w:rFonts w:hint="eastAsia" w:ascii="仿宋" w:hAnsi="仿宋" w:eastAsia="仿宋" w:cs="仿宋"/>
          <w:sz w:val="24"/>
          <w:szCs w:val="24"/>
        </w:rPr>
        <w:t>）拒绝履行合同义务的</w:t>
      </w:r>
      <w:r>
        <w:rPr>
          <w:rFonts w:hint="eastAsia" w:ascii="仿宋" w:hAnsi="仿宋" w:eastAsia="仿宋" w:cs="仿宋"/>
          <w:sz w:val="24"/>
          <w:szCs w:val="24"/>
          <w:lang w:eastAsia="zh-CN"/>
        </w:rPr>
        <w:t>；</w:t>
      </w:r>
    </w:p>
    <w:p>
      <w:pPr>
        <w:spacing w:line="460" w:lineRule="exact"/>
        <w:ind w:firstLine="480" w:firstLineChars="200"/>
        <w:rPr>
          <w:rFonts w:hint="eastAsia" w:ascii="仿宋" w:hAnsi="仿宋" w:eastAsia="仿宋" w:cs="仿宋"/>
          <w:sz w:val="24"/>
          <w:szCs w:val="24"/>
        </w:rPr>
      </w:pPr>
      <w:r>
        <w:rPr>
          <w:rFonts w:hint="eastAsia" w:ascii="仿宋" w:hAnsi="仿宋" w:eastAsia="仿宋" w:cs="仿宋"/>
          <w:sz w:val="24"/>
        </w:rPr>
        <w:t>（十一）其他严重扰乱竞争性比选程序的。</w:t>
      </w:r>
    </w:p>
    <w:p>
      <w:pPr>
        <w:rPr>
          <w:rFonts w:hint="eastAsia" w:ascii="仿宋" w:hAnsi="仿宋" w:eastAsia="仿宋" w:cs="仿宋"/>
          <w:sz w:val="44"/>
        </w:rPr>
      </w:pPr>
      <w:bookmarkStart w:id="44" w:name="_Toc514160598"/>
      <w:r>
        <w:rPr>
          <w:rFonts w:hint="eastAsia" w:ascii="仿宋" w:hAnsi="仿宋" w:eastAsia="仿宋" w:cs="仿宋"/>
        </w:rPr>
        <w:br w:type="page"/>
      </w:r>
    </w:p>
    <w:p>
      <w:pPr>
        <w:pStyle w:val="2"/>
        <w:spacing w:beforeLines="0" w:afterLines="0" w:line="360" w:lineRule="auto"/>
        <w:rPr>
          <w:rFonts w:hint="eastAsia" w:ascii="仿宋" w:hAnsi="仿宋" w:eastAsia="仿宋" w:cs="仿宋"/>
          <w:b/>
        </w:rPr>
      </w:pPr>
      <w:bookmarkStart w:id="45" w:name="_Toc26650"/>
      <w:bookmarkStart w:id="46" w:name="_Toc28172"/>
      <w:r>
        <w:rPr>
          <w:rFonts w:hint="eastAsia" w:ascii="仿宋" w:hAnsi="仿宋" w:eastAsia="仿宋" w:cs="仿宋"/>
          <w:b/>
        </w:rPr>
        <w:t>第五篇  投选人须知</w:t>
      </w:r>
      <w:bookmarkEnd w:id="44"/>
      <w:bookmarkEnd w:id="45"/>
      <w:bookmarkEnd w:id="46"/>
    </w:p>
    <w:p>
      <w:pPr>
        <w:pStyle w:val="3"/>
        <w:spacing w:line="400" w:lineRule="exact"/>
        <w:rPr>
          <w:rFonts w:hint="eastAsia" w:ascii="仿宋" w:hAnsi="仿宋" w:eastAsia="仿宋" w:cs="仿宋"/>
          <w:b/>
          <w:sz w:val="24"/>
        </w:rPr>
      </w:pPr>
    </w:p>
    <w:p>
      <w:pPr>
        <w:pStyle w:val="3"/>
        <w:spacing w:line="500" w:lineRule="exact"/>
        <w:ind w:firstLine="482" w:firstLineChars="200"/>
        <w:jc w:val="left"/>
        <w:rPr>
          <w:rFonts w:hint="eastAsia" w:ascii="仿宋" w:hAnsi="仿宋" w:eastAsia="仿宋" w:cs="仿宋"/>
          <w:b/>
          <w:sz w:val="24"/>
        </w:rPr>
      </w:pPr>
      <w:bookmarkStart w:id="47" w:name="_Toc514160599"/>
      <w:r>
        <w:rPr>
          <w:rFonts w:hint="eastAsia" w:ascii="仿宋" w:hAnsi="仿宋" w:eastAsia="仿宋" w:cs="仿宋"/>
          <w:b/>
          <w:sz w:val="24"/>
        </w:rPr>
        <w:t>一、</w:t>
      </w:r>
      <w:bookmarkEnd w:id="47"/>
      <w:r>
        <w:rPr>
          <w:rFonts w:hint="eastAsia" w:ascii="仿宋" w:hAnsi="仿宋" w:eastAsia="仿宋" w:cs="仿宋"/>
          <w:b/>
          <w:sz w:val="24"/>
        </w:rPr>
        <w:t>投选人</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（一）投选人</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投选人是指响应竞争性比选、参加投选的法人。</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（二）合格投选人条件</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合格投选人应完全符合竞争性比选文件第一篇中规定的投选人资格条件，并对竞争性比选文件作出实质性响应。</w:t>
      </w:r>
    </w:p>
    <w:p>
      <w:pPr>
        <w:snapToGrid w:val="0"/>
        <w:spacing w:line="46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（三）投选人的风险</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投选人没有按照竞争性比选文件要求提供全部资料，或者投选人没有对竞争性比选文件在各方面作出实质性响应，可能导致投选被拒绝或评定为无效投选。</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（四）法律责任</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投选人违反招投选相关法律法规等规定，将按规定追究投选人法律责任。</w:t>
      </w:r>
    </w:p>
    <w:p>
      <w:pPr>
        <w:pStyle w:val="3"/>
        <w:spacing w:line="500" w:lineRule="exact"/>
        <w:ind w:firstLine="482" w:firstLineChars="200"/>
        <w:jc w:val="left"/>
        <w:rPr>
          <w:rFonts w:hint="eastAsia" w:ascii="仿宋" w:hAnsi="仿宋" w:eastAsia="仿宋" w:cs="仿宋"/>
          <w:b/>
          <w:sz w:val="24"/>
        </w:rPr>
      </w:pPr>
      <w:bookmarkStart w:id="48" w:name="_Toc514160600"/>
      <w:r>
        <w:rPr>
          <w:rFonts w:hint="eastAsia" w:ascii="仿宋" w:hAnsi="仿宋" w:eastAsia="仿宋" w:cs="仿宋"/>
          <w:b/>
          <w:sz w:val="24"/>
        </w:rPr>
        <w:t>二、竞争性比选文件</w:t>
      </w:r>
      <w:bookmarkEnd w:id="48"/>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竞争性比选文件是投选人编制投选文件的依据，是评选委员会评判依据和标准。竞争性比选文件也是采购人与中选人签订合同的基础。</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（一）竞争性比选文件由比选公告、项目技术规格、数量及质量要求、项目商务要求、资格审查及评选办法、投选人须知、合同主要条款和格式合同、投选文件格式等七部分组成。</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szCs w:val="28"/>
        </w:rPr>
        <w:t>（二）</w:t>
      </w:r>
      <w:r>
        <w:rPr>
          <w:rFonts w:hint="eastAsia" w:ascii="仿宋" w:hAnsi="仿宋" w:eastAsia="仿宋" w:cs="仿宋"/>
          <w:sz w:val="24"/>
        </w:rPr>
        <w:t>采购人对竞争性比选文件所作的一切有效的书面通知、修改及补充，都是竞争性比选文件不可分割的部分。</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（三）采购人对已发出的竞争性比选文件需要进行澄清或修改的，应以书面形式或公告形式通知所有竞争性比选文件收受人。该澄清或者修改的内容为竞争性比选文件的组成部分。</w:t>
      </w:r>
    </w:p>
    <w:p>
      <w:pPr>
        <w:pStyle w:val="3"/>
        <w:spacing w:line="500" w:lineRule="exact"/>
        <w:ind w:firstLine="482" w:firstLineChars="200"/>
        <w:jc w:val="left"/>
        <w:rPr>
          <w:rFonts w:hint="eastAsia" w:ascii="仿宋" w:hAnsi="仿宋" w:eastAsia="仿宋" w:cs="仿宋"/>
          <w:b/>
          <w:sz w:val="24"/>
        </w:rPr>
      </w:pPr>
      <w:bookmarkStart w:id="49" w:name="_Toc514160601"/>
      <w:r>
        <w:rPr>
          <w:rFonts w:hint="eastAsia" w:ascii="仿宋" w:hAnsi="仿宋" w:eastAsia="仿宋" w:cs="仿宋"/>
          <w:b/>
          <w:sz w:val="24"/>
        </w:rPr>
        <w:t>三、投选文件</w:t>
      </w:r>
      <w:bookmarkEnd w:id="49"/>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投选人应当按照竞争性比选文件的要求编制投选文件，并对竞争性比选文件提出的要求和条件作出实质性响应，投选文件原则上采用软面订本，同时应编制完整的页码、目录。</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（一）投选文件组成</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投选文件由第七篇“投选文件格式”规定的部分和投选人所作的一切有效补充、修改和承诺等文件组成，投选人应按照第七篇“投选文件格式”规定的目录顺序组织编写和装订，否则有可能影响评委对投选文件的评审。</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（二）联合投选</w:t>
      </w:r>
    </w:p>
    <w:p>
      <w:pPr>
        <w:spacing w:line="460" w:lineRule="exact"/>
        <w:ind w:firstLine="480" w:firstLineChars="200"/>
        <w:rPr>
          <w:rFonts w:hint="eastAsia" w:ascii="仿宋" w:hAnsi="仿宋" w:eastAsia="仿宋" w:cs="仿宋"/>
          <w:sz w:val="24"/>
          <w:szCs w:val="24"/>
          <w:u w:val="single"/>
        </w:rPr>
      </w:pPr>
      <w:r>
        <w:rPr>
          <w:rFonts w:hint="eastAsia" w:ascii="仿宋" w:hAnsi="仿宋" w:eastAsia="仿宋" w:cs="仿宋"/>
          <w:sz w:val="24"/>
          <w:szCs w:val="24"/>
          <w:u w:val="single"/>
        </w:rPr>
        <w:t>本项目不接受联合体参与投选。</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（三）投选有效期</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投选有效期为投选截止日期起三十天内。</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（四）投选保证金</w:t>
      </w:r>
    </w:p>
    <w:p>
      <w:pPr>
        <w:tabs>
          <w:tab w:val="left" w:pos="0"/>
        </w:tabs>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1.投选人应在投选截止时间前，按竞争性比选文件第一篇规定缴纳投选保证金。</w:t>
      </w:r>
    </w:p>
    <w:p>
      <w:pPr>
        <w:tabs>
          <w:tab w:val="left" w:pos="0"/>
        </w:tabs>
        <w:spacing w:line="460" w:lineRule="exact"/>
        <w:ind w:firstLine="480" w:firstLineChars="200"/>
        <w:rPr>
          <w:rFonts w:hint="eastAsia" w:ascii="仿宋" w:hAnsi="仿宋" w:eastAsia="仿宋" w:cs="仿宋"/>
          <w:sz w:val="24"/>
        </w:rPr>
      </w:pPr>
      <w:r>
        <w:rPr>
          <w:rFonts w:hint="eastAsia" w:ascii="仿宋" w:hAnsi="仿宋" w:eastAsia="仿宋" w:cs="仿宋"/>
          <w:sz w:val="24"/>
        </w:rPr>
        <w:t>2.投选保证金为投选的有效约束条件。</w:t>
      </w:r>
    </w:p>
    <w:p>
      <w:pPr>
        <w:tabs>
          <w:tab w:val="left" w:pos="0"/>
        </w:tabs>
        <w:spacing w:line="460" w:lineRule="exact"/>
        <w:ind w:firstLine="480" w:firstLineChars="200"/>
        <w:rPr>
          <w:rFonts w:hint="eastAsia" w:ascii="仿宋" w:hAnsi="仿宋" w:eastAsia="仿宋" w:cs="仿宋"/>
          <w:sz w:val="24"/>
        </w:rPr>
      </w:pPr>
      <w:r>
        <w:rPr>
          <w:rFonts w:hint="eastAsia" w:ascii="仿宋" w:hAnsi="仿宋" w:eastAsia="仿宋" w:cs="仿宋"/>
          <w:sz w:val="24"/>
        </w:rPr>
        <w:t>3.投选保证金的有效期限与投选有效期一致。</w:t>
      </w:r>
    </w:p>
    <w:p>
      <w:pPr>
        <w:tabs>
          <w:tab w:val="left" w:pos="0"/>
        </w:tabs>
        <w:spacing w:line="460" w:lineRule="exact"/>
        <w:ind w:firstLine="480" w:firstLineChars="200"/>
        <w:rPr>
          <w:rFonts w:hint="eastAsia" w:ascii="仿宋" w:hAnsi="仿宋" w:eastAsia="仿宋" w:cs="仿宋"/>
          <w:sz w:val="24"/>
        </w:rPr>
      </w:pPr>
      <w:r>
        <w:rPr>
          <w:rFonts w:hint="eastAsia" w:ascii="仿宋" w:hAnsi="仿宋" w:eastAsia="仿宋" w:cs="仿宋"/>
          <w:sz w:val="24"/>
        </w:rPr>
        <w:t>4.投选保证金币种应与投选报价币种相同。</w:t>
      </w:r>
    </w:p>
    <w:p>
      <w:pPr>
        <w:snapToGrid w:val="0"/>
        <w:spacing w:line="460" w:lineRule="exact"/>
        <w:ind w:firstLine="470" w:firstLineChars="196"/>
        <w:jc w:val="left"/>
        <w:rPr>
          <w:rFonts w:hint="eastAsia" w:ascii="仿宋" w:hAnsi="仿宋" w:eastAsia="仿宋" w:cs="仿宋"/>
          <w:bCs/>
          <w:sz w:val="24"/>
        </w:rPr>
      </w:pPr>
      <w:r>
        <w:rPr>
          <w:rFonts w:hint="eastAsia" w:ascii="仿宋" w:hAnsi="仿宋" w:eastAsia="仿宋" w:cs="仿宋"/>
          <w:bCs/>
          <w:sz w:val="24"/>
        </w:rPr>
        <w:t>（五）投选文件的份数和签署</w:t>
      </w:r>
    </w:p>
    <w:p>
      <w:pPr>
        <w:tabs>
          <w:tab w:val="left" w:pos="0"/>
        </w:tabs>
        <w:spacing w:line="460" w:lineRule="exact"/>
        <w:ind w:firstLine="480" w:firstLineChars="200"/>
        <w:rPr>
          <w:rFonts w:hint="eastAsia" w:ascii="仿宋" w:hAnsi="仿宋" w:eastAsia="仿宋" w:cs="仿宋"/>
          <w:sz w:val="24"/>
        </w:rPr>
      </w:pPr>
      <w:r>
        <w:rPr>
          <w:rFonts w:hint="eastAsia" w:ascii="仿宋" w:hAnsi="仿宋" w:eastAsia="仿宋" w:cs="仿宋"/>
          <w:sz w:val="24"/>
        </w:rPr>
        <w:t>1.投选文件</w:t>
      </w:r>
      <w:r>
        <w:rPr>
          <w:rFonts w:hint="eastAsia" w:ascii="仿宋" w:hAnsi="仿宋" w:eastAsia="仿宋" w:cs="仿宋"/>
          <w:b/>
          <w:sz w:val="24"/>
        </w:rPr>
        <w:t>一式</w:t>
      </w:r>
      <w:r>
        <w:rPr>
          <w:rFonts w:hint="eastAsia" w:ascii="仿宋" w:hAnsi="仿宋" w:eastAsia="仿宋" w:cs="仿宋"/>
          <w:b/>
          <w:sz w:val="24"/>
          <w:u w:val="single"/>
        </w:rPr>
        <w:t>伍</w:t>
      </w:r>
      <w:r>
        <w:rPr>
          <w:rFonts w:hint="eastAsia" w:ascii="仿宋" w:hAnsi="仿宋" w:eastAsia="仿宋" w:cs="仿宋"/>
          <w:b/>
          <w:sz w:val="24"/>
        </w:rPr>
        <w:t>份，其中正本</w:t>
      </w:r>
      <w:r>
        <w:rPr>
          <w:rFonts w:hint="eastAsia" w:ascii="仿宋" w:hAnsi="仿宋" w:eastAsia="仿宋" w:cs="仿宋"/>
          <w:b/>
          <w:sz w:val="24"/>
          <w:u w:val="single"/>
        </w:rPr>
        <w:t>壹</w:t>
      </w:r>
      <w:r>
        <w:rPr>
          <w:rFonts w:hint="eastAsia" w:ascii="仿宋" w:hAnsi="仿宋" w:eastAsia="仿宋" w:cs="仿宋"/>
          <w:b/>
          <w:sz w:val="24"/>
        </w:rPr>
        <w:t>份，副本</w:t>
      </w:r>
      <w:r>
        <w:rPr>
          <w:rFonts w:hint="eastAsia" w:ascii="仿宋" w:hAnsi="仿宋" w:eastAsia="仿宋" w:cs="仿宋"/>
          <w:b/>
          <w:sz w:val="24"/>
          <w:u w:val="single"/>
        </w:rPr>
        <w:t>肆</w:t>
      </w:r>
      <w:r>
        <w:rPr>
          <w:rFonts w:hint="eastAsia" w:ascii="仿宋" w:hAnsi="仿宋" w:eastAsia="仿宋" w:cs="仿宋"/>
          <w:b/>
          <w:sz w:val="24"/>
        </w:rPr>
        <w:t>份</w:t>
      </w:r>
      <w:r>
        <w:rPr>
          <w:rFonts w:hint="eastAsia" w:ascii="仿宋" w:hAnsi="仿宋" w:eastAsia="仿宋" w:cs="仿宋"/>
          <w:sz w:val="24"/>
        </w:rPr>
        <w:t>。</w:t>
      </w:r>
    </w:p>
    <w:p>
      <w:pPr>
        <w:tabs>
          <w:tab w:val="left" w:pos="0"/>
        </w:tabs>
        <w:spacing w:line="460" w:lineRule="exact"/>
        <w:ind w:firstLine="480" w:firstLineChars="200"/>
        <w:rPr>
          <w:rFonts w:hint="eastAsia" w:ascii="仿宋" w:hAnsi="仿宋" w:eastAsia="仿宋" w:cs="仿宋"/>
          <w:sz w:val="24"/>
        </w:rPr>
      </w:pPr>
      <w:r>
        <w:rPr>
          <w:rFonts w:hint="eastAsia" w:ascii="仿宋" w:hAnsi="仿宋" w:eastAsia="仿宋" w:cs="仿宋"/>
          <w:sz w:val="24"/>
        </w:rPr>
        <w:t>每套纸质投选文件须在封面清楚地标明“正本”、“副本”，副本与正本不一致时以正本为准。</w:t>
      </w:r>
    </w:p>
    <w:p>
      <w:pPr>
        <w:tabs>
          <w:tab w:val="left" w:pos="0"/>
        </w:tabs>
        <w:spacing w:line="460" w:lineRule="exact"/>
        <w:ind w:firstLine="480" w:firstLineChars="200"/>
        <w:rPr>
          <w:rFonts w:hint="eastAsia" w:ascii="仿宋" w:hAnsi="仿宋" w:eastAsia="仿宋" w:cs="仿宋"/>
          <w:sz w:val="24"/>
        </w:rPr>
      </w:pPr>
      <w:r>
        <w:rPr>
          <w:rFonts w:hint="eastAsia" w:ascii="仿宋" w:hAnsi="仿宋" w:eastAsia="仿宋" w:cs="仿宋"/>
          <w:sz w:val="24"/>
        </w:rPr>
        <w:t>2.在投选文件正本中，竞争性比选文件第七篇投选文件格式中规定签字、盖章的地方必须按其规定签字、盖章。</w:t>
      </w:r>
    </w:p>
    <w:p>
      <w:pPr>
        <w:tabs>
          <w:tab w:val="left" w:pos="0"/>
        </w:tabs>
        <w:spacing w:line="460" w:lineRule="exact"/>
        <w:ind w:firstLine="480" w:firstLineChars="200"/>
        <w:rPr>
          <w:rFonts w:hint="eastAsia" w:ascii="仿宋" w:hAnsi="仿宋" w:eastAsia="仿宋" w:cs="仿宋"/>
          <w:sz w:val="24"/>
        </w:rPr>
      </w:pPr>
      <w:r>
        <w:rPr>
          <w:rFonts w:hint="eastAsia" w:ascii="仿宋" w:hAnsi="仿宋" w:eastAsia="仿宋" w:cs="仿宋"/>
          <w:sz w:val="24"/>
        </w:rPr>
        <w:t>3.若投选人对投选文件的错处作必要修改，则应在修改处加盖投选人公章或由</w:t>
      </w:r>
      <w:r>
        <w:rPr>
          <w:rFonts w:hint="eastAsia" w:ascii="仿宋" w:hAnsi="仿宋" w:eastAsia="仿宋" w:cs="仿宋"/>
          <w:sz w:val="24"/>
          <w:szCs w:val="28"/>
        </w:rPr>
        <w:t>法定代表人</w:t>
      </w:r>
      <w:r>
        <w:rPr>
          <w:rFonts w:hint="eastAsia" w:ascii="仿宋" w:hAnsi="仿宋" w:eastAsia="仿宋" w:cs="仿宋"/>
          <w:sz w:val="24"/>
        </w:rPr>
        <w:t>或</w:t>
      </w:r>
      <w:r>
        <w:rPr>
          <w:rFonts w:hint="eastAsia" w:ascii="仿宋" w:hAnsi="仿宋" w:eastAsia="仿宋" w:cs="仿宋"/>
          <w:sz w:val="24"/>
          <w:szCs w:val="28"/>
        </w:rPr>
        <w:t>法定代表人</w:t>
      </w:r>
      <w:r>
        <w:rPr>
          <w:rFonts w:hint="eastAsia" w:ascii="仿宋" w:hAnsi="仿宋" w:eastAsia="仿宋" w:cs="仿宋"/>
          <w:sz w:val="24"/>
        </w:rPr>
        <w:t>授权代表签字确认。</w:t>
      </w:r>
    </w:p>
    <w:p>
      <w:pPr>
        <w:snapToGrid w:val="0"/>
        <w:spacing w:line="460" w:lineRule="exact"/>
        <w:ind w:firstLine="470" w:firstLineChars="196"/>
        <w:jc w:val="left"/>
        <w:rPr>
          <w:rFonts w:hint="eastAsia" w:ascii="仿宋" w:hAnsi="仿宋" w:eastAsia="仿宋" w:cs="仿宋"/>
          <w:bCs/>
          <w:sz w:val="24"/>
        </w:rPr>
      </w:pPr>
      <w:r>
        <w:rPr>
          <w:rFonts w:hint="eastAsia" w:ascii="仿宋" w:hAnsi="仿宋" w:eastAsia="仿宋" w:cs="仿宋"/>
          <w:sz w:val="24"/>
        </w:rPr>
        <w:t>4.电报、电话、传真形式的投选文件概不接受。</w:t>
      </w:r>
    </w:p>
    <w:p>
      <w:pPr>
        <w:snapToGrid w:val="0"/>
        <w:spacing w:line="460" w:lineRule="exact"/>
        <w:ind w:firstLine="470" w:firstLineChars="196"/>
        <w:jc w:val="left"/>
        <w:rPr>
          <w:rFonts w:hint="eastAsia" w:ascii="仿宋" w:hAnsi="仿宋" w:eastAsia="仿宋" w:cs="仿宋"/>
          <w:bCs/>
          <w:sz w:val="24"/>
        </w:rPr>
      </w:pPr>
      <w:r>
        <w:rPr>
          <w:rFonts w:hint="eastAsia" w:ascii="仿宋" w:hAnsi="仿宋" w:eastAsia="仿宋" w:cs="仿宋"/>
          <w:bCs/>
          <w:sz w:val="24"/>
        </w:rPr>
        <w:t>（六）投选报价</w:t>
      </w:r>
    </w:p>
    <w:p>
      <w:pPr>
        <w:snapToGrid w:val="0"/>
        <w:spacing w:line="460" w:lineRule="exact"/>
        <w:ind w:left="3" w:leftChars="1" w:firstLine="480" w:firstLineChars="200"/>
        <w:rPr>
          <w:rFonts w:hint="eastAsia" w:ascii="仿宋" w:hAnsi="仿宋" w:eastAsia="仿宋" w:cs="仿宋"/>
          <w:sz w:val="24"/>
        </w:rPr>
      </w:pPr>
      <w:r>
        <w:rPr>
          <w:rFonts w:hint="eastAsia" w:ascii="仿宋" w:hAnsi="仿宋" w:eastAsia="仿宋" w:cs="仿宋"/>
          <w:bCs/>
          <w:sz w:val="24"/>
        </w:rPr>
        <w:t>1.投选人应严格按照</w:t>
      </w:r>
      <w:r>
        <w:rPr>
          <w:rFonts w:hint="eastAsia" w:ascii="仿宋" w:hAnsi="仿宋" w:eastAsia="仿宋" w:cs="仿宋"/>
          <w:bCs/>
          <w:sz w:val="24"/>
          <w:lang w:val="en-US" w:eastAsia="zh-CN"/>
        </w:rPr>
        <w:t>第七篇</w:t>
      </w:r>
      <w:r>
        <w:rPr>
          <w:rFonts w:hint="eastAsia" w:ascii="仿宋" w:hAnsi="仿宋" w:eastAsia="仿宋" w:cs="仿宋"/>
          <w:bCs/>
          <w:sz w:val="24"/>
        </w:rPr>
        <w:t>“投选文件格式”中“开选一览表”和“分项报价明细表”</w:t>
      </w:r>
      <w:r>
        <w:rPr>
          <w:rFonts w:hint="eastAsia" w:ascii="仿宋" w:hAnsi="仿宋" w:eastAsia="仿宋" w:cs="仿宋"/>
          <w:sz w:val="24"/>
        </w:rPr>
        <w:t>的格式填写报价，</w:t>
      </w:r>
      <w:r>
        <w:rPr>
          <w:rFonts w:hint="eastAsia" w:ascii="仿宋" w:hAnsi="仿宋" w:eastAsia="仿宋" w:cs="仿宋"/>
          <w:b/>
          <w:sz w:val="24"/>
          <w:szCs w:val="24"/>
        </w:rPr>
        <w:t>并单独密封装订</w:t>
      </w:r>
      <w:r>
        <w:rPr>
          <w:rFonts w:hint="eastAsia" w:ascii="仿宋" w:hAnsi="仿宋" w:eastAsia="仿宋" w:cs="仿宋"/>
          <w:sz w:val="24"/>
        </w:rPr>
        <w:t>。</w:t>
      </w:r>
    </w:p>
    <w:p>
      <w:pPr>
        <w:snapToGrid w:val="0"/>
        <w:spacing w:line="460" w:lineRule="exact"/>
        <w:ind w:left="3" w:leftChars="1" w:firstLine="480" w:firstLineChars="200"/>
        <w:rPr>
          <w:rFonts w:hint="eastAsia" w:ascii="仿宋" w:hAnsi="仿宋" w:eastAsia="仿宋" w:cs="仿宋"/>
          <w:sz w:val="24"/>
        </w:rPr>
      </w:pPr>
      <w:r>
        <w:rPr>
          <w:rFonts w:hint="eastAsia" w:ascii="仿宋" w:hAnsi="仿宋" w:eastAsia="仿宋" w:cs="仿宋"/>
          <w:sz w:val="24"/>
        </w:rPr>
        <w:t>2.投选人的报价为一次性报价，即在投选有效期内投选价格固定不变，且中选后该单价为合同固定单价。</w:t>
      </w:r>
    </w:p>
    <w:p>
      <w:pPr>
        <w:snapToGrid w:val="0"/>
        <w:spacing w:line="460" w:lineRule="exact"/>
        <w:ind w:left="3" w:leftChars="1" w:firstLine="480" w:firstLineChars="200"/>
        <w:rPr>
          <w:rFonts w:ascii="仿宋" w:hAnsi="仿宋" w:eastAsia="仿宋" w:cs="仿宋"/>
          <w:sz w:val="24"/>
        </w:rPr>
      </w:pPr>
      <w:r>
        <w:rPr>
          <w:rFonts w:hint="eastAsia" w:ascii="仿宋" w:hAnsi="仿宋" w:eastAsia="仿宋" w:cs="仿宋"/>
          <w:sz w:val="24"/>
        </w:rPr>
        <w:t>3.本项目只接受一个投选报价，有选择的或有条件的报价将不予接受。</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（七）修正错误</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若投选文件出现计算或表达上的错误，修正错误的原则如下：</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1.投选文件中开选一览表（报价表）内容与投选文件中相应内容不一致的，以开选一览表（报价表）为准；</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2.大写金额和小写金额不一致的，以大写金额为准；</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3.单价金额小数点或者百分比有明显错位的，以开选一览表的总价为准，并修改单价；</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4.总价金额与按单价汇总金额不一致的，以单价金额计算结果为准。</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评选委员会按上述修正错误的原则及方法调整或修正投选人投选报价，若同时出现两种以上不一致的，按照前款规定的顺序修正，投选人同意并签字确认后，调整后的投选报价对投选人具有约束作用。如果投选人不接受修正后的报价，则其投选将作为无效投选处理。</w:t>
      </w:r>
    </w:p>
    <w:p>
      <w:pPr>
        <w:pStyle w:val="5"/>
        <w:numPr>
          <w:ilvl w:val="0"/>
          <w:numId w:val="3"/>
        </w:numPr>
        <w:spacing w:line="460" w:lineRule="exact"/>
        <w:rPr>
          <w:rFonts w:hint="eastAsia" w:ascii="仿宋" w:hAnsi="仿宋" w:eastAsia="仿宋" w:cs="仿宋"/>
          <w:sz w:val="24"/>
        </w:rPr>
      </w:pPr>
      <w:r>
        <w:rPr>
          <w:rFonts w:hint="eastAsia" w:ascii="仿宋" w:hAnsi="仿宋" w:eastAsia="仿宋" w:cs="仿宋"/>
          <w:sz w:val="24"/>
        </w:rPr>
        <w:t>投选文件的递交</w:t>
      </w:r>
      <w:bookmarkStart w:id="50" w:name="_Toc514160602"/>
    </w:p>
    <w:p>
      <w:pPr>
        <w:pStyle w:val="5"/>
        <w:numPr>
          <w:ilvl w:val="0"/>
          <w:numId w:val="0"/>
        </w:numPr>
        <w:spacing w:line="460" w:lineRule="exact"/>
        <w:ind w:firstLine="480" w:firstLineChars="200"/>
        <w:rPr>
          <w:rFonts w:hint="eastAsia" w:ascii="仿宋" w:hAnsi="仿宋" w:eastAsia="仿宋" w:cs="仿宋"/>
          <w:sz w:val="24"/>
        </w:rPr>
      </w:pPr>
      <w:r>
        <w:rPr>
          <w:rFonts w:hint="eastAsia" w:ascii="仿宋" w:hAnsi="仿宋" w:eastAsia="仿宋" w:cs="仿宋"/>
          <w:sz w:val="24"/>
        </w:rPr>
        <w:t>1.投选文件的密封与标记投选文件的正本、副本均应密封送达开选地点，应在封套上注明项目名称、投选人名称，密封处加盖投选人单位公章。若正本、副本分别进行密封的，还应在封套上注明“正本”、“副本”字样。</w:t>
      </w:r>
    </w:p>
    <w:p>
      <w:pPr>
        <w:pStyle w:val="3"/>
        <w:numPr>
          <w:ilvl w:val="0"/>
          <w:numId w:val="4"/>
        </w:numPr>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如果未按上述规定进行密封和标记，采购人对投选文件误投、丢失或提前拆封概不负责。</w:t>
      </w:r>
      <w:bookmarkEnd w:id="50"/>
      <w:bookmarkStart w:id="51" w:name="_Toc514160603"/>
    </w:p>
    <w:p>
      <w:pPr>
        <w:pStyle w:val="3"/>
        <w:numPr>
          <w:ilvl w:val="0"/>
          <w:numId w:val="5"/>
        </w:numPr>
        <w:spacing w:line="500" w:lineRule="exact"/>
        <w:ind w:firstLine="480" w:firstLineChars="200"/>
        <w:jc w:val="left"/>
        <w:rPr>
          <w:rFonts w:hint="eastAsia" w:ascii="仿宋" w:hAnsi="仿宋" w:eastAsia="仿宋" w:cs="仿宋"/>
          <w:sz w:val="24"/>
          <w:lang w:val="en-US" w:eastAsia="zh-CN"/>
        </w:rPr>
      </w:pPr>
      <w:r>
        <w:rPr>
          <w:rFonts w:hint="eastAsia" w:ascii="仿宋" w:hAnsi="仿宋" w:eastAsia="仿宋" w:cs="仿宋"/>
          <w:sz w:val="24"/>
          <w:lang w:val="en-US" w:eastAsia="zh-CN"/>
        </w:rPr>
        <w:t>开选</w:t>
      </w:r>
    </w:p>
    <w:p>
      <w:pPr>
        <w:pStyle w:val="3"/>
        <w:numPr>
          <w:ilvl w:val="0"/>
          <w:numId w:val="5"/>
        </w:numPr>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（一）开选应当在竞争性比选文件中“比选公告/比选邀请书” 上确定的时间和地点公开进行。</w:t>
      </w:r>
    </w:p>
    <w:p>
      <w:pPr>
        <w:pStyle w:val="3"/>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（二）开选由采购人主持，邀请投选人和有关监督部门参加。</w:t>
      </w:r>
    </w:p>
    <w:p>
      <w:pPr>
        <w:pStyle w:val="3"/>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（三）由主持人宣布开选纪律。公布在投选截止时间前递交投选文件的投选人名称，并点名确认投选人是否派人到场；</w:t>
      </w:r>
    </w:p>
    <w:p>
      <w:pPr>
        <w:pStyle w:val="3"/>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（四）由所有投选人或其推选的代表上前检查投选文件的密封情况，并签字确认。</w:t>
      </w:r>
    </w:p>
    <w:p>
      <w:pPr>
        <w:pStyle w:val="3"/>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（五）开选顺序：由采购人工作人员随机开启。</w:t>
      </w:r>
    </w:p>
    <w:p>
      <w:pPr>
        <w:pStyle w:val="3"/>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 xml:space="preserve">（六）采购人工作人员当众拆封投选人的投选文件，宣布投选人名称、投选价格和《开选一览表》中需要宣布的其他内容,并交由评选委员会进行评审。 </w:t>
      </w:r>
    </w:p>
    <w:p>
      <w:pPr>
        <w:pStyle w:val="3"/>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（七）开选过程应由采购人专人负责记录，并存档备查。</w:t>
      </w:r>
    </w:p>
    <w:p>
      <w:pPr>
        <w:pStyle w:val="3"/>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（八）投选人代表、采购人代表、监选人、记录人等有关人员在开选记录表上签字确认；投选人未参加开选的，视同认可开选结果。</w:t>
      </w:r>
    </w:p>
    <w:p>
      <w:pPr>
        <w:pStyle w:val="3"/>
        <w:spacing w:line="500" w:lineRule="exact"/>
        <w:ind w:firstLine="480" w:firstLineChars="200"/>
        <w:jc w:val="left"/>
        <w:rPr>
          <w:rFonts w:hint="eastAsia" w:ascii="仿宋" w:hAnsi="仿宋" w:eastAsia="仿宋" w:cs="仿宋"/>
          <w:sz w:val="24"/>
        </w:rPr>
      </w:pPr>
      <w:r>
        <w:rPr>
          <w:rFonts w:hint="eastAsia" w:ascii="仿宋" w:hAnsi="仿宋" w:eastAsia="仿宋" w:cs="仿宋"/>
          <w:sz w:val="24"/>
        </w:rPr>
        <w:t>（九）主持人宣布开选会结束。</w:t>
      </w:r>
    </w:p>
    <w:p>
      <w:pPr>
        <w:pStyle w:val="3"/>
        <w:spacing w:line="500" w:lineRule="exact"/>
        <w:ind w:firstLine="480" w:firstLineChars="200"/>
        <w:jc w:val="left"/>
        <w:rPr>
          <w:rFonts w:hint="eastAsia" w:ascii="仿宋" w:hAnsi="仿宋" w:eastAsia="仿宋" w:cs="仿宋"/>
          <w:b/>
          <w:sz w:val="24"/>
        </w:rPr>
      </w:pPr>
      <w:r>
        <w:rPr>
          <w:rFonts w:hint="eastAsia" w:ascii="仿宋" w:hAnsi="仿宋" w:eastAsia="仿宋" w:cs="仿宋"/>
          <w:sz w:val="24"/>
        </w:rPr>
        <w:t>特别说明：投选人不足三家的不得开选，评选中因投选人被评委认定废选，导致合格投选人不足3家，但经评委集体研究认为仍具有竞争力的可继续评选，推荐出中选候选人。</w:t>
      </w:r>
      <w:r>
        <w:rPr>
          <w:rFonts w:hint="eastAsia" w:ascii="仿宋" w:hAnsi="仿宋" w:eastAsia="仿宋" w:cs="仿宋"/>
          <w:sz w:val="24"/>
          <w:lang w:val="en-US" w:eastAsia="zh-CN"/>
        </w:rPr>
        <w:t xml:space="preserve">      </w:t>
      </w:r>
      <w:r>
        <w:rPr>
          <w:rFonts w:hint="eastAsia" w:ascii="仿宋" w:hAnsi="仿宋" w:eastAsia="仿宋" w:cs="仿宋"/>
          <w:b/>
          <w:sz w:val="24"/>
        </w:rPr>
        <w:t>五、</w:t>
      </w:r>
      <w:bookmarkEnd w:id="51"/>
      <w:r>
        <w:rPr>
          <w:rFonts w:hint="eastAsia" w:ascii="仿宋" w:hAnsi="仿宋" w:eastAsia="仿宋" w:cs="仿宋"/>
          <w:b/>
          <w:sz w:val="24"/>
        </w:rPr>
        <w:t>评选</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见第四篇“</w:t>
      </w:r>
      <w:r>
        <w:rPr>
          <w:rFonts w:hint="eastAsia" w:ascii="仿宋" w:hAnsi="仿宋" w:eastAsia="仿宋" w:cs="仿宋"/>
          <w:sz w:val="24"/>
          <w:lang w:val="zh-CN"/>
        </w:rPr>
        <w:t>资格审查及评选办法</w:t>
      </w:r>
      <w:r>
        <w:rPr>
          <w:rFonts w:hint="eastAsia" w:ascii="仿宋" w:hAnsi="仿宋" w:eastAsia="仿宋" w:cs="仿宋"/>
          <w:sz w:val="24"/>
        </w:rPr>
        <w:t>”内容。</w:t>
      </w:r>
    </w:p>
    <w:p>
      <w:pPr>
        <w:pStyle w:val="3"/>
        <w:spacing w:line="500" w:lineRule="exact"/>
        <w:ind w:firstLine="482" w:firstLineChars="200"/>
        <w:jc w:val="left"/>
        <w:rPr>
          <w:rFonts w:hint="eastAsia" w:ascii="仿宋" w:hAnsi="仿宋" w:eastAsia="仿宋" w:cs="仿宋"/>
          <w:b/>
          <w:sz w:val="24"/>
        </w:rPr>
      </w:pPr>
      <w:bookmarkStart w:id="52" w:name="_Toc514160604"/>
      <w:r>
        <w:rPr>
          <w:rFonts w:hint="eastAsia" w:ascii="仿宋" w:hAnsi="仿宋" w:eastAsia="仿宋" w:cs="仿宋"/>
          <w:b/>
          <w:sz w:val="24"/>
        </w:rPr>
        <w:t>六、</w:t>
      </w:r>
      <w:bookmarkEnd w:id="52"/>
      <w:r>
        <w:rPr>
          <w:rFonts w:hint="eastAsia" w:ascii="仿宋" w:hAnsi="仿宋" w:eastAsia="仿宋" w:cs="仿宋"/>
          <w:b/>
          <w:sz w:val="24"/>
        </w:rPr>
        <w:t>定选</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（一）定选原则</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采购人或其授权的评选委员会应按照评选报告中推荐的中选候选人排名顺序确定中选人。</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（二）定选程序</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1. 采购人应当在评选结束后将评选结果（中选候选人名单）</w:t>
      </w:r>
      <w:r>
        <w:rPr>
          <w:rFonts w:hint="eastAsia" w:ascii="仿宋" w:hAnsi="仿宋" w:eastAsia="仿宋" w:cs="仿宋"/>
          <w:spacing w:val="-6"/>
          <w:sz w:val="24"/>
          <w:szCs w:val="24"/>
          <w:lang w:val="en-US" w:eastAsia="zh-CN"/>
        </w:rPr>
        <w:t>在</w:t>
      </w:r>
      <w:r>
        <w:rPr>
          <w:rFonts w:hint="eastAsia" w:ascii="仿宋" w:hAnsi="仿宋" w:eastAsia="仿宋" w:cs="仿宋"/>
          <w:sz w:val="24"/>
          <w:szCs w:val="24"/>
        </w:rPr>
        <w:t>涪陵交旅集团官网(</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HYPERLINK "http://www.fljl.com.cn/" </w:instrText>
      </w:r>
      <w:r>
        <w:rPr>
          <w:rFonts w:hint="eastAsia" w:ascii="仿宋" w:hAnsi="仿宋" w:eastAsia="仿宋" w:cs="仿宋"/>
          <w:sz w:val="24"/>
          <w:szCs w:val="24"/>
        </w:rPr>
        <w:fldChar w:fldCharType="separate"/>
      </w:r>
      <w:r>
        <w:rPr>
          <w:rStyle w:val="13"/>
          <w:rFonts w:hint="eastAsia" w:ascii="仿宋" w:hAnsi="仿宋" w:eastAsia="仿宋" w:cs="仿宋"/>
          <w:color w:val="auto"/>
          <w:szCs w:val="24"/>
        </w:rPr>
        <w:t>http://www.fljl.com.cn/</w:t>
      </w:r>
      <w:r>
        <w:rPr>
          <w:rFonts w:hint="eastAsia" w:ascii="仿宋" w:hAnsi="仿宋" w:eastAsia="仿宋" w:cs="仿宋"/>
          <w:sz w:val="24"/>
          <w:szCs w:val="24"/>
        </w:rPr>
        <w:fldChar w:fldCharType="end"/>
      </w:r>
      <w:r>
        <w:rPr>
          <w:rFonts w:hint="eastAsia" w:ascii="仿宋" w:hAnsi="仿宋" w:eastAsia="仿宋" w:cs="仿宋"/>
          <w:sz w:val="24"/>
          <w:szCs w:val="24"/>
        </w:rPr>
        <w:t>)（招标</w:t>
      </w:r>
      <w:r>
        <w:rPr>
          <w:rFonts w:hint="eastAsia" w:ascii="仿宋" w:hAnsi="仿宋" w:eastAsia="仿宋" w:cs="仿宋"/>
          <w:sz w:val="24"/>
          <w:szCs w:val="24"/>
          <w:lang w:val="en-US" w:eastAsia="zh-CN"/>
        </w:rPr>
        <w:t>采购版</w:t>
      </w:r>
      <w:r>
        <w:rPr>
          <w:rFonts w:hint="eastAsia" w:ascii="仿宋" w:hAnsi="仿宋" w:eastAsia="仿宋" w:cs="仿宋"/>
          <w:sz w:val="24"/>
          <w:szCs w:val="24"/>
        </w:rPr>
        <w:t>块）</w:t>
      </w:r>
      <w:r>
        <w:rPr>
          <w:rFonts w:hint="eastAsia" w:ascii="仿宋" w:hAnsi="仿宋" w:eastAsia="仿宋" w:cs="仿宋"/>
          <w:sz w:val="24"/>
        </w:rPr>
        <w:t>公示不少于3个日历天。</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2. 采购人应当在公示期满（无异议）后５个日历天内，按中选候选人名单顺序确定中选人并发出中选通知书。</w:t>
      </w:r>
    </w:p>
    <w:p>
      <w:pPr>
        <w:pStyle w:val="5"/>
        <w:spacing w:line="460" w:lineRule="exact"/>
        <w:ind w:firstLine="480" w:firstLineChars="200"/>
        <w:rPr>
          <w:rFonts w:hint="eastAsia" w:ascii="仿宋" w:hAnsi="仿宋" w:eastAsia="仿宋" w:cs="仿宋"/>
          <w:sz w:val="24"/>
        </w:rPr>
      </w:pPr>
      <w:r>
        <w:rPr>
          <w:rFonts w:hint="eastAsia" w:ascii="仿宋" w:hAnsi="仿宋" w:eastAsia="仿宋" w:cs="仿宋"/>
          <w:sz w:val="24"/>
        </w:rPr>
        <w:t>3.</w:t>
      </w:r>
      <w:r>
        <w:rPr>
          <w:rStyle w:val="14"/>
          <w:rFonts w:hint="eastAsia" w:ascii="仿宋" w:hAnsi="仿宋" w:eastAsia="仿宋" w:cs="仿宋"/>
          <w:lang w:eastAsia="zh-TW"/>
        </w:rPr>
        <w:t xml:space="preserve"> </w:t>
      </w:r>
      <w:r>
        <w:rPr>
          <w:rFonts w:hint="eastAsia" w:ascii="仿宋" w:hAnsi="仿宋" w:eastAsia="仿宋" w:cs="仿宋"/>
          <w:sz w:val="24"/>
        </w:rPr>
        <w:t>中选人变更</w:t>
      </w:r>
    </w:p>
    <w:p>
      <w:pPr>
        <w:pStyle w:val="3"/>
        <w:spacing w:line="500" w:lineRule="exact"/>
        <w:ind w:firstLine="480" w:firstLineChars="200"/>
        <w:jc w:val="left"/>
        <w:rPr>
          <w:rFonts w:hint="eastAsia" w:ascii="仿宋" w:hAnsi="仿宋" w:eastAsia="仿宋" w:cs="仿宋"/>
          <w:sz w:val="24"/>
        </w:rPr>
      </w:pPr>
      <w:bookmarkStart w:id="53" w:name="_Toc514160605"/>
      <w:r>
        <w:rPr>
          <w:rFonts w:hint="eastAsia" w:ascii="仿宋" w:hAnsi="仿宋" w:eastAsia="仿宋" w:cs="仿宋"/>
          <w:sz w:val="24"/>
        </w:rPr>
        <w:t>中选人拒绝与采购人签订合同的，采购人可以按照中选候选人顺序，确定排名下一位的候选人为中选人，也可以重新进行竞争性比选。</w:t>
      </w:r>
    </w:p>
    <w:p>
      <w:pPr>
        <w:pStyle w:val="3"/>
        <w:spacing w:line="500" w:lineRule="exact"/>
        <w:ind w:firstLine="482" w:firstLineChars="200"/>
        <w:jc w:val="left"/>
        <w:rPr>
          <w:rFonts w:hint="eastAsia" w:ascii="仿宋" w:hAnsi="仿宋" w:eastAsia="仿宋" w:cs="仿宋"/>
          <w:b/>
          <w:sz w:val="24"/>
        </w:rPr>
      </w:pPr>
      <w:r>
        <w:rPr>
          <w:rFonts w:hint="eastAsia" w:ascii="仿宋" w:hAnsi="仿宋" w:eastAsia="仿宋" w:cs="仿宋"/>
          <w:b/>
          <w:sz w:val="24"/>
        </w:rPr>
        <w:t>七、中选通知书</w:t>
      </w:r>
      <w:bookmarkEnd w:id="53"/>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（一）采购人依法确定中选人后，以书面形式发出中选通知书。</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（二）中选通知书发出后，采购人改变中选结果，或者中选人放弃中选，应当承担相应的法律责任。</w:t>
      </w:r>
    </w:p>
    <w:p>
      <w:pPr>
        <w:pStyle w:val="3"/>
        <w:spacing w:line="500" w:lineRule="exact"/>
        <w:ind w:firstLine="482" w:firstLineChars="200"/>
        <w:jc w:val="left"/>
        <w:rPr>
          <w:rFonts w:hint="eastAsia" w:ascii="仿宋" w:hAnsi="仿宋" w:eastAsia="仿宋" w:cs="仿宋"/>
          <w:b/>
          <w:sz w:val="24"/>
        </w:rPr>
      </w:pPr>
      <w:bookmarkStart w:id="54" w:name="_Toc514160606"/>
      <w:r>
        <w:rPr>
          <w:rFonts w:hint="eastAsia" w:ascii="仿宋" w:hAnsi="仿宋" w:eastAsia="仿宋" w:cs="仿宋"/>
          <w:b/>
          <w:sz w:val="24"/>
        </w:rPr>
        <w:t>八、质疑和投诉</w:t>
      </w:r>
      <w:bookmarkEnd w:id="54"/>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1. 投选人对评选结果有异议的，应当在公示之日起3个</w:t>
      </w:r>
      <w:r>
        <w:rPr>
          <w:rFonts w:hint="eastAsia" w:ascii="仿宋" w:hAnsi="仿宋" w:eastAsia="仿宋" w:cs="仿宋"/>
          <w:sz w:val="24"/>
          <w:lang w:eastAsia="zh-CN"/>
        </w:rPr>
        <w:t>工作日</w:t>
      </w:r>
      <w:r>
        <w:rPr>
          <w:rFonts w:hint="eastAsia" w:ascii="仿宋" w:hAnsi="仿宋" w:eastAsia="仿宋" w:cs="仿宋"/>
          <w:sz w:val="24"/>
        </w:rPr>
        <w:t>内，以书面形式（加盖投选单位公章）向采购人提出质疑，采购人应当在收到投选人书面质疑3个日历天内，对质疑内容作出答复。投选人对答复不满意或未在规定时间内答复的，可以在答复期满后3个日历天内，向采购人公布的监督部门投诉。该监督部门应当在收到投诉后3个日历天内，视情况作出受理决定。在确定受理投诉后，自受理投诉之日起30个</w:t>
      </w:r>
      <w:r>
        <w:rPr>
          <w:rFonts w:hint="eastAsia" w:ascii="仿宋" w:hAnsi="仿宋" w:eastAsia="仿宋" w:cs="仿宋"/>
          <w:sz w:val="24"/>
          <w:lang w:eastAsia="zh-CN"/>
        </w:rPr>
        <w:t>工作日</w:t>
      </w:r>
      <w:r>
        <w:rPr>
          <w:rFonts w:hint="eastAsia" w:ascii="仿宋" w:hAnsi="仿宋" w:eastAsia="仿宋" w:cs="仿宋"/>
          <w:sz w:val="24"/>
        </w:rPr>
        <w:t>内（进行调查取证或者组织质证时间除外）对投诉事项做出处理决定。</w:t>
      </w:r>
    </w:p>
    <w:p>
      <w:pPr>
        <w:spacing w:line="460" w:lineRule="exact"/>
        <w:ind w:firstLine="480" w:firstLineChars="200"/>
        <w:rPr>
          <w:rFonts w:hint="eastAsia" w:ascii="仿宋" w:hAnsi="仿宋" w:eastAsia="仿宋" w:cs="仿宋"/>
          <w:sz w:val="24"/>
          <w:lang w:eastAsia="zh-CN"/>
        </w:rPr>
      </w:pPr>
      <w:r>
        <w:rPr>
          <w:rFonts w:hint="eastAsia" w:ascii="仿宋" w:hAnsi="仿宋" w:eastAsia="仿宋" w:cs="仿宋"/>
          <w:sz w:val="24"/>
        </w:rPr>
        <w:t>2. 采购人在处理质疑、投诉事项期间，将暂停签订合同等活动</w:t>
      </w:r>
      <w:r>
        <w:rPr>
          <w:rFonts w:hint="eastAsia" w:ascii="仿宋" w:hAnsi="仿宋" w:eastAsia="仿宋" w:cs="仿宋"/>
          <w:sz w:val="24"/>
          <w:lang w:eastAsia="zh-CN"/>
        </w:rPr>
        <w:t>。</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lang w:val="en-US" w:eastAsia="zh-CN"/>
        </w:rPr>
        <w:t>3</w:t>
      </w:r>
      <w:r>
        <w:rPr>
          <w:rFonts w:hint="eastAsia" w:ascii="仿宋" w:hAnsi="仿宋" w:eastAsia="仿宋" w:cs="仿宋"/>
          <w:sz w:val="24"/>
        </w:rPr>
        <w:t>.</w:t>
      </w:r>
      <w:r>
        <w:rPr>
          <w:rFonts w:hint="eastAsia" w:ascii="仿宋" w:hAnsi="仿宋" w:eastAsia="仿宋" w:cs="仿宋"/>
          <w:sz w:val="24"/>
        </w:rPr>
        <w:tab/>
      </w:r>
      <w:r>
        <w:rPr>
          <w:rFonts w:hint="eastAsia" w:ascii="仿宋" w:hAnsi="仿宋" w:eastAsia="仿宋" w:cs="仿宋"/>
          <w:sz w:val="24"/>
        </w:rPr>
        <w:t>投选人投诉实行实名制，其投诉应当有具体的投诉事项及事实根据，不得进行虚假、恶意投诉。对捏造事实或者提供虚假投诉材料的，采购人应当驳回投诉。</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lang w:val="en-US" w:eastAsia="zh-CN"/>
        </w:rPr>
        <w:t>4</w:t>
      </w:r>
      <w:r>
        <w:rPr>
          <w:rFonts w:hint="eastAsia" w:ascii="仿宋" w:hAnsi="仿宋" w:eastAsia="仿宋" w:cs="仿宋"/>
          <w:sz w:val="24"/>
        </w:rPr>
        <w:t>. 投诉人提起投诉应当符合下列条件：</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（一）投诉人是参与所投诉采购活动的投选人；</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（二）提起投诉前已按文件规定进行质疑；</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（三）在投诉有限期限内提起投诉；</w:t>
      </w:r>
    </w:p>
    <w:p>
      <w:pPr>
        <w:snapToGrid w:val="0"/>
        <w:spacing w:line="460" w:lineRule="exact"/>
        <w:ind w:firstLine="480" w:firstLineChars="200"/>
        <w:rPr>
          <w:rFonts w:hint="eastAsia" w:ascii="仿宋" w:hAnsi="仿宋" w:eastAsia="仿宋" w:cs="仿宋"/>
          <w:sz w:val="24"/>
        </w:rPr>
      </w:pPr>
      <w:r>
        <w:rPr>
          <w:rFonts w:hint="eastAsia" w:ascii="仿宋" w:hAnsi="仿宋" w:eastAsia="仿宋" w:cs="仿宋"/>
          <w:sz w:val="24"/>
        </w:rPr>
        <w:t>（四）同一投诉事项未经监督部门投诉处理过。</w:t>
      </w:r>
    </w:p>
    <w:p>
      <w:pPr>
        <w:pStyle w:val="3"/>
        <w:spacing w:line="500" w:lineRule="exact"/>
        <w:ind w:firstLine="482" w:firstLineChars="200"/>
        <w:jc w:val="left"/>
        <w:rPr>
          <w:rFonts w:hint="eastAsia" w:ascii="仿宋" w:hAnsi="仿宋" w:eastAsia="仿宋" w:cs="仿宋"/>
          <w:b/>
          <w:sz w:val="24"/>
        </w:rPr>
      </w:pPr>
      <w:bookmarkStart w:id="55" w:name="_Toc514160607"/>
      <w:r>
        <w:rPr>
          <w:rFonts w:hint="eastAsia" w:ascii="仿宋" w:hAnsi="仿宋" w:eastAsia="仿宋" w:cs="仿宋"/>
          <w:b/>
          <w:sz w:val="24"/>
        </w:rPr>
        <w:t>九、签订合同</w:t>
      </w:r>
      <w:bookmarkEnd w:id="55"/>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（一）中选人应在评选结果公示期满且无异议后5个工作日内与采购人办理中选通知书，因中选人自身原因不能按时办理中选通知书，逾期，采购人可取消中选候选人资格，且投选保证金不予退还。</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（二）采购人应当自中选通知书发出之日起</w:t>
      </w:r>
      <w:r>
        <w:rPr>
          <w:rFonts w:hint="eastAsia" w:ascii="仿宋" w:hAnsi="仿宋" w:eastAsia="仿宋" w:cs="仿宋"/>
          <w:sz w:val="24"/>
          <w:u w:val="single"/>
        </w:rPr>
        <w:t>30日</w:t>
      </w:r>
      <w:r>
        <w:rPr>
          <w:rFonts w:hint="eastAsia" w:ascii="仿宋" w:hAnsi="仿宋" w:eastAsia="仿宋" w:cs="仿宋"/>
          <w:sz w:val="24"/>
        </w:rPr>
        <w:t>内，按照竞争性比选文件和中选人投选文件的约定，与中选人签订书面合同。所签订的合同不得对竞争性比选文件和中选人投选文件作实质性修改。</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（三）中选人应在合同签订前按竞争性比选文件规定向采购人缴纳履约保证金，因中选人自身原因不能按时与采购人签订书面合同，逾期，采购人可取消其中选资格，且投选选证金不予退还。</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（四）竞争性比选文件、中选人的投选文件及澄清文件等，均为签订合同的依据。</w:t>
      </w:r>
    </w:p>
    <w:p>
      <w:pPr>
        <w:spacing w:line="460" w:lineRule="exact"/>
        <w:ind w:firstLine="480" w:firstLineChars="200"/>
        <w:rPr>
          <w:rFonts w:hint="eastAsia" w:ascii="仿宋" w:hAnsi="仿宋" w:eastAsia="仿宋" w:cs="仿宋"/>
          <w:sz w:val="24"/>
        </w:rPr>
      </w:pPr>
      <w:r>
        <w:rPr>
          <w:rFonts w:hint="eastAsia" w:ascii="仿宋" w:hAnsi="仿宋" w:eastAsia="仿宋" w:cs="仿宋"/>
          <w:sz w:val="24"/>
        </w:rPr>
        <w:t>（五）合同生效条款由双方约定，法律、行政法规规定应当办理批准、登记等手续后生效的合同，依照其规定。</w:t>
      </w:r>
    </w:p>
    <w:p>
      <w:pPr>
        <w:pStyle w:val="3"/>
        <w:spacing w:line="500" w:lineRule="exact"/>
        <w:ind w:firstLine="482" w:firstLineChars="200"/>
        <w:jc w:val="left"/>
        <w:rPr>
          <w:rFonts w:hint="eastAsia" w:ascii="仿宋" w:hAnsi="仿宋" w:eastAsia="仿宋" w:cs="仿宋"/>
          <w:b/>
          <w:sz w:val="24"/>
          <w:lang w:eastAsia="zh-CN"/>
        </w:rPr>
      </w:pPr>
      <w:r>
        <w:rPr>
          <w:rFonts w:hint="eastAsia" w:ascii="仿宋" w:hAnsi="仿宋" w:eastAsia="仿宋" w:cs="仿宋"/>
          <w:b/>
          <w:sz w:val="24"/>
        </w:rPr>
        <w:t>十</w:t>
      </w:r>
      <w:r>
        <w:rPr>
          <w:rFonts w:ascii="仿宋" w:hAnsi="仿宋" w:eastAsia="仿宋" w:cs="仿宋"/>
          <w:b/>
          <w:sz w:val="24"/>
        </w:rPr>
        <w:t>、</w:t>
      </w:r>
      <w:r>
        <w:rPr>
          <w:rFonts w:hint="eastAsia" w:ascii="仿宋" w:hAnsi="仿宋" w:eastAsia="仿宋" w:cs="仿宋"/>
          <w:b/>
          <w:sz w:val="24"/>
          <w:lang w:eastAsia="zh-CN"/>
        </w:rPr>
        <w:t>其他要求</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rPr>
        <w:t>1.中选人应处理</w:t>
      </w:r>
      <w:r>
        <w:rPr>
          <w:rFonts w:hint="eastAsia" w:ascii="仿宋" w:hAnsi="仿宋" w:eastAsia="仿宋" w:cs="仿宋"/>
          <w:sz w:val="24"/>
          <w:szCs w:val="22"/>
        </w:rPr>
        <w:t>好内部员工管理及与各材料供应、货物运输、</w:t>
      </w:r>
      <w:r>
        <w:rPr>
          <w:rFonts w:hint="eastAsia" w:ascii="仿宋" w:hAnsi="仿宋" w:eastAsia="仿宋" w:cs="仿宋"/>
          <w:sz w:val="24"/>
        </w:rPr>
        <w:t>设备租赁等单位</w:t>
      </w:r>
      <w:r>
        <w:rPr>
          <w:rFonts w:hint="eastAsia" w:ascii="仿宋" w:hAnsi="仿宋" w:eastAsia="仿宋" w:cs="仿宋"/>
          <w:sz w:val="24"/>
          <w:szCs w:val="22"/>
        </w:rPr>
        <w:t>的合作事宜，不得因任何矛盾纠纷造成人员非访、群访、寻衅闹事等不利于社会稳定的事件发生，给采购人带来不良社会影响，否则采购人有权按签约合同价的0.5%/次</w:t>
      </w:r>
      <w:r>
        <w:rPr>
          <w:rFonts w:hint="eastAsia" w:ascii="仿宋" w:hAnsi="仿宋" w:eastAsia="仿宋" w:cs="仿宋"/>
          <w:sz w:val="24"/>
        </w:rPr>
        <w:t>（最高不超过50万元/次）</w:t>
      </w:r>
      <w:r>
        <w:rPr>
          <w:rFonts w:hint="eastAsia" w:ascii="仿宋" w:hAnsi="仿宋" w:eastAsia="仿宋" w:cs="仿宋"/>
          <w:sz w:val="24"/>
          <w:szCs w:val="22"/>
        </w:rPr>
        <w:t>对中选人收取违约金，并纳入对中选人的信用评价管理。</w:t>
      </w:r>
    </w:p>
    <w:p>
      <w:pPr>
        <w:pStyle w:val="2"/>
        <w:keepNext w:val="0"/>
        <w:spacing w:beforeLines="0" w:afterLines="0" w:line="460" w:lineRule="exact"/>
        <w:ind w:firstLine="0"/>
        <w:jc w:val="center"/>
        <w:rPr>
          <w:rFonts w:hint="eastAsia" w:ascii="仿宋" w:hAnsi="仿宋" w:eastAsia="仿宋" w:cs="仿宋"/>
          <w:b/>
        </w:rPr>
      </w:pPr>
      <w:r>
        <w:rPr>
          <w:rFonts w:hint="eastAsia" w:ascii="仿宋" w:hAnsi="仿宋" w:eastAsia="仿宋" w:cs="仿宋"/>
        </w:rPr>
        <w:br w:type="page"/>
      </w:r>
      <w:bookmarkStart w:id="56" w:name="_Toc25666"/>
      <w:bookmarkStart w:id="57" w:name="_Toc3110"/>
      <w:bookmarkStart w:id="58" w:name="_Toc514160608"/>
      <w:r>
        <w:rPr>
          <w:rFonts w:hint="eastAsia" w:ascii="仿宋" w:hAnsi="仿宋" w:eastAsia="仿宋" w:cs="仿宋"/>
          <w:b/>
        </w:rPr>
        <w:t>第六篇  合同主要条款和格式合同</w:t>
      </w:r>
      <w:bookmarkEnd w:id="56"/>
      <w:bookmarkEnd w:id="57"/>
      <w:bookmarkEnd w:id="58"/>
    </w:p>
    <w:p>
      <w:pPr>
        <w:spacing w:line="500" w:lineRule="exact"/>
        <w:jc w:val="center"/>
        <w:rPr>
          <w:rFonts w:hint="eastAsia" w:ascii="仿宋" w:hAnsi="仿宋" w:eastAsia="仿宋" w:cs="仿宋"/>
          <w:b/>
          <w:sz w:val="44"/>
        </w:rPr>
      </w:pPr>
    </w:p>
    <w:p>
      <w:pPr>
        <w:spacing w:line="500" w:lineRule="exact"/>
        <w:jc w:val="center"/>
        <w:rPr>
          <w:rFonts w:hint="eastAsia" w:ascii="仿宋" w:hAnsi="仿宋" w:eastAsia="仿宋" w:cs="仿宋"/>
          <w:b/>
          <w:sz w:val="44"/>
          <w:szCs w:val="22"/>
          <w:u w:val="none"/>
        </w:rPr>
      </w:pPr>
      <w:r>
        <w:rPr>
          <w:rFonts w:hint="eastAsia" w:ascii="仿宋" w:hAnsi="仿宋" w:eastAsia="仿宋" w:cs="仿宋"/>
          <w:b/>
          <w:sz w:val="44"/>
          <w:szCs w:val="22"/>
          <w:u w:val="none"/>
          <w:lang w:val="en-US" w:eastAsia="zh-CN"/>
        </w:rPr>
        <w:t>816工程景区成品款</w:t>
      </w:r>
      <w:r>
        <w:rPr>
          <w:rFonts w:hint="eastAsia" w:ascii="仿宋" w:hAnsi="仿宋" w:eastAsia="仿宋" w:cs="仿宋"/>
          <w:b/>
          <w:sz w:val="44"/>
          <w:szCs w:val="22"/>
          <w:u w:val="none"/>
        </w:rPr>
        <w:t>家具</w:t>
      </w:r>
    </w:p>
    <w:p>
      <w:pPr>
        <w:spacing w:line="500" w:lineRule="exact"/>
        <w:jc w:val="center"/>
        <w:rPr>
          <w:rFonts w:hint="eastAsia" w:ascii="仿宋" w:hAnsi="仿宋" w:eastAsia="仿宋" w:cs="仿宋"/>
          <w:b/>
          <w:sz w:val="44"/>
          <w:szCs w:val="22"/>
        </w:rPr>
      </w:pPr>
      <w:r>
        <w:rPr>
          <w:rFonts w:hint="eastAsia" w:ascii="仿宋" w:hAnsi="仿宋" w:eastAsia="仿宋" w:cs="仿宋"/>
          <w:b/>
          <w:sz w:val="44"/>
          <w:szCs w:val="22"/>
          <w:u w:val="none"/>
          <w:lang w:eastAsia="zh-CN"/>
        </w:rPr>
        <w:t>（</w:t>
      </w:r>
      <w:r>
        <w:rPr>
          <w:rFonts w:hint="eastAsia" w:ascii="仿宋" w:hAnsi="仿宋" w:eastAsia="仿宋" w:cs="仿宋"/>
          <w:b/>
          <w:sz w:val="44"/>
          <w:szCs w:val="22"/>
          <w:u w:val="none"/>
          <w:lang w:val="en-US" w:eastAsia="zh-CN"/>
        </w:rPr>
        <w:t>新游客中心、141/142区域</w:t>
      </w:r>
      <w:r>
        <w:rPr>
          <w:rFonts w:hint="eastAsia" w:ascii="仿宋" w:hAnsi="仿宋" w:eastAsia="仿宋" w:cs="仿宋"/>
          <w:b/>
          <w:sz w:val="44"/>
          <w:szCs w:val="22"/>
          <w:u w:val="none"/>
          <w:lang w:eastAsia="zh-CN"/>
        </w:rPr>
        <w:t>）</w:t>
      </w:r>
      <w:r>
        <w:rPr>
          <w:rFonts w:hint="eastAsia" w:ascii="仿宋" w:hAnsi="仿宋" w:eastAsia="仿宋" w:cs="仿宋"/>
          <w:b/>
          <w:sz w:val="44"/>
          <w:szCs w:val="22"/>
          <w:u w:val="none"/>
        </w:rPr>
        <w:t>采购</w:t>
      </w:r>
      <w:r>
        <w:rPr>
          <w:rFonts w:hint="eastAsia" w:ascii="仿宋" w:hAnsi="仿宋" w:eastAsia="仿宋" w:cs="仿宋"/>
          <w:b/>
          <w:sz w:val="44"/>
          <w:szCs w:val="22"/>
        </w:rPr>
        <w:t>合同</w:t>
      </w:r>
    </w:p>
    <w:p>
      <w:pPr>
        <w:spacing w:line="500" w:lineRule="exact"/>
        <w:ind w:firstLine="0" w:firstLineChars="0"/>
        <w:jc w:val="center"/>
        <w:rPr>
          <w:rFonts w:hint="eastAsia" w:ascii="仿宋" w:hAnsi="仿宋" w:eastAsia="仿宋" w:cs="仿宋"/>
          <w:b/>
          <w:sz w:val="44"/>
          <w:szCs w:val="22"/>
          <w:u w:val="none"/>
        </w:rPr>
      </w:pPr>
      <w:r>
        <w:rPr>
          <w:rFonts w:hint="eastAsia" w:ascii="仿宋" w:hAnsi="仿宋" w:eastAsia="仿宋" w:cs="仿宋"/>
          <w:b/>
          <w:sz w:val="44"/>
          <w:szCs w:val="22"/>
          <w:u w:val="none"/>
        </w:rPr>
        <w:t xml:space="preserve"> </w:t>
      </w:r>
    </w:p>
    <w:p>
      <w:pPr>
        <w:spacing w:line="500" w:lineRule="exact"/>
        <w:jc w:val="center"/>
        <w:rPr>
          <w:rFonts w:hint="eastAsia" w:ascii="仿宋" w:hAnsi="仿宋" w:eastAsia="仿宋" w:cs="仿宋"/>
          <w:b/>
          <w:sz w:val="44"/>
          <w:szCs w:val="22"/>
        </w:rPr>
      </w:pPr>
    </w:p>
    <w:p>
      <w:pPr>
        <w:spacing w:line="400" w:lineRule="exact"/>
        <w:jc w:val="center"/>
        <w:rPr>
          <w:rFonts w:hint="eastAsia" w:ascii="仿宋" w:hAnsi="仿宋" w:eastAsia="仿宋" w:cs="仿宋"/>
        </w:rPr>
      </w:pPr>
      <w:r>
        <w:rPr>
          <w:rFonts w:hint="eastAsia" w:ascii="仿宋" w:hAnsi="仿宋" w:eastAsia="仿宋" w:cs="仿宋"/>
        </w:rPr>
        <w:t>（项目号：     ）</w:t>
      </w:r>
    </w:p>
    <w:p>
      <w:pPr>
        <w:spacing w:line="400" w:lineRule="exact"/>
        <w:rPr>
          <w:rFonts w:hint="eastAsia" w:ascii="仿宋" w:hAnsi="仿宋" w:eastAsia="仿宋" w:cs="仿宋"/>
          <w:sz w:val="24"/>
        </w:rPr>
      </w:pPr>
      <w:r>
        <w:rPr>
          <w:rFonts w:hint="eastAsia" w:ascii="仿宋" w:hAnsi="仿宋" w:eastAsia="仿宋" w:cs="仿宋"/>
          <w:sz w:val="24"/>
        </w:rPr>
        <w:t>甲方（需方）：</w:t>
      </w:r>
      <w:r>
        <w:rPr>
          <w:rFonts w:hint="eastAsia" w:ascii="仿宋" w:hAnsi="仿宋" w:eastAsia="仿宋" w:cs="仿宋"/>
          <w:sz w:val="24"/>
          <w:u w:val="single"/>
          <w:lang w:val="en-US" w:eastAsia="zh-CN"/>
        </w:rPr>
        <w:t xml:space="preserve">        </w:t>
      </w:r>
      <w:r>
        <w:rPr>
          <w:rFonts w:hint="eastAsia" w:ascii="仿宋" w:hAnsi="仿宋" w:eastAsia="仿宋" w:cs="仿宋"/>
          <w:sz w:val="24"/>
          <w:szCs w:val="22"/>
          <w:u w:val="single"/>
          <w:lang w:val="en-US" w:eastAsia="zh-CN"/>
        </w:rPr>
        <w:t>重庆泽惠健康产业有限公司</w:t>
      </w:r>
      <w:r>
        <w:rPr>
          <w:rFonts w:hint="eastAsia" w:ascii="仿宋" w:hAnsi="仿宋" w:eastAsia="仿宋" w:cs="仿宋"/>
          <w:sz w:val="24"/>
          <w:u w:val="single"/>
        </w:rPr>
        <w:t xml:space="preserve"> </w:t>
      </w:r>
      <w:r>
        <w:rPr>
          <w:rFonts w:hint="eastAsia" w:ascii="仿宋" w:hAnsi="仿宋" w:eastAsia="仿宋" w:cs="仿宋"/>
          <w:sz w:val="24"/>
          <w:u w:val="single"/>
          <w:lang w:val="en-US" w:eastAsia="zh-CN"/>
        </w:rPr>
        <w:t xml:space="preserve">     </w:t>
      </w:r>
      <w:r>
        <w:rPr>
          <w:rFonts w:hint="eastAsia" w:ascii="仿宋" w:hAnsi="仿宋" w:eastAsia="仿宋" w:cs="仿宋"/>
          <w:sz w:val="24"/>
          <w:lang w:val="en-US" w:eastAsia="zh-CN"/>
        </w:rPr>
        <w:t xml:space="preserve">  </w:t>
      </w:r>
      <w:r>
        <w:rPr>
          <w:rFonts w:hint="eastAsia" w:ascii="仿宋" w:hAnsi="仿宋" w:eastAsia="仿宋" w:cs="仿宋"/>
          <w:sz w:val="24"/>
        </w:rPr>
        <w:t xml:space="preserve">  计价单位：</w:t>
      </w:r>
      <w:r>
        <w:rPr>
          <w:rFonts w:hint="eastAsia" w:ascii="仿宋" w:hAnsi="仿宋" w:eastAsia="仿宋" w:cs="仿宋"/>
          <w:sz w:val="24"/>
          <w:u w:val="single"/>
        </w:rPr>
        <w:t>元</w:t>
      </w:r>
    </w:p>
    <w:p>
      <w:pPr>
        <w:spacing w:line="400" w:lineRule="exact"/>
        <w:rPr>
          <w:rFonts w:hint="eastAsia" w:ascii="仿宋" w:hAnsi="仿宋" w:eastAsia="仿宋" w:cs="仿宋"/>
          <w:sz w:val="24"/>
          <w:u w:val="single"/>
        </w:rPr>
      </w:pPr>
      <w:r>
        <w:rPr>
          <w:rFonts w:hint="eastAsia" w:ascii="仿宋" w:hAnsi="仿宋" w:eastAsia="仿宋" w:cs="仿宋"/>
          <w:sz w:val="24"/>
        </w:rPr>
        <w:t>乙方（供方）：</w:t>
      </w:r>
      <w:r>
        <w:rPr>
          <w:rFonts w:hint="eastAsia" w:ascii="仿宋" w:hAnsi="仿宋" w:eastAsia="仿宋" w:cs="仿宋"/>
          <w:sz w:val="24"/>
          <w:u w:val="single"/>
        </w:rPr>
        <w:t xml:space="preserve">                                      </w:t>
      </w:r>
      <w:r>
        <w:rPr>
          <w:rFonts w:hint="eastAsia" w:ascii="仿宋" w:hAnsi="仿宋" w:eastAsia="仿宋" w:cs="仿宋"/>
          <w:sz w:val="24"/>
        </w:rPr>
        <w:t xml:space="preserve">    计量单位：</w:t>
      </w:r>
      <w:r>
        <w:rPr>
          <w:rFonts w:hint="eastAsia" w:ascii="仿宋" w:hAnsi="仿宋" w:eastAsia="仿宋" w:cs="仿宋"/>
          <w:sz w:val="24"/>
          <w:u w:val="single"/>
        </w:rPr>
        <w:t>件</w:t>
      </w:r>
    </w:p>
    <w:p>
      <w:pPr>
        <w:spacing w:line="400" w:lineRule="exact"/>
        <w:ind w:firstLine="480" w:firstLineChars="200"/>
        <w:rPr>
          <w:rFonts w:hint="eastAsia" w:ascii="宋体" w:hAnsi="宋体"/>
          <w:sz w:val="24"/>
        </w:rPr>
      </w:pPr>
    </w:p>
    <w:p>
      <w:pPr>
        <w:spacing w:line="400" w:lineRule="exact"/>
        <w:jc w:val="left"/>
        <w:rPr>
          <w:rFonts w:hint="eastAsia" w:ascii="仿宋" w:hAnsi="仿宋" w:eastAsia="仿宋" w:cs="仿宋"/>
          <w:sz w:val="24"/>
          <w:szCs w:val="22"/>
        </w:rPr>
      </w:pPr>
      <w:r>
        <w:rPr>
          <w:rFonts w:hint="eastAsia" w:ascii="宋体" w:hAnsi="宋体"/>
          <w:sz w:val="24"/>
        </w:rPr>
        <w:t xml:space="preserve">   </w:t>
      </w:r>
      <w:r>
        <w:rPr>
          <w:rFonts w:hint="eastAsia" w:ascii="仿宋" w:hAnsi="仿宋" w:eastAsia="仿宋" w:cs="仿宋"/>
          <w:sz w:val="24"/>
          <w:szCs w:val="22"/>
        </w:rPr>
        <w:t xml:space="preserve"> 依据《</w:t>
      </w:r>
      <w:r>
        <w:rPr>
          <w:rFonts w:hint="eastAsia" w:ascii="仿宋" w:hAnsi="仿宋" w:eastAsia="仿宋" w:cs="仿宋"/>
          <w:b w:val="0"/>
          <w:bCs w:val="0"/>
          <w:sz w:val="24"/>
          <w:szCs w:val="22"/>
          <w:lang w:val="en-US" w:eastAsia="zh-CN"/>
        </w:rPr>
        <w:t>816工程景区成品款</w:t>
      </w:r>
      <w:r>
        <w:rPr>
          <w:rFonts w:hint="eastAsia" w:ascii="仿宋" w:hAnsi="仿宋" w:eastAsia="仿宋" w:cs="仿宋"/>
          <w:b w:val="0"/>
          <w:bCs w:val="0"/>
          <w:sz w:val="24"/>
          <w:szCs w:val="22"/>
        </w:rPr>
        <w:t>家具</w:t>
      </w:r>
      <w:r>
        <w:rPr>
          <w:rFonts w:hint="eastAsia" w:ascii="仿宋" w:hAnsi="仿宋" w:eastAsia="仿宋" w:cs="仿宋"/>
          <w:b w:val="0"/>
          <w:bCs w:val="0"/>
          <w:sz w:val="24"/>
          <w:szCs w:val="22"/>
          <w:lang w:val="en-US" w:eastAsia="zh-CN"/>
        </w:rPr>
        <w:t>（新游客中心、141/142区域）</w:t>
      </w:r>
      <w:r>
        <w:rPr>
          <w:rFonts w:hint="eastAsia" w:ascii="仿宋" w:hAnsi="仿宋" w:eastAsia="仿宋" w:cs="仿宋"/>
          <w:b w:val="0"/>
          <w:bCs w:val="0"/>
          <w:sz w:val="24"/>
          <w:szCs w:val="22"/>
        </w:rPr>
        <w:t>采购</w:t>
      </w:r>
      <w:r>
        <w:rPr>
          <w:rFonts w:hint="eastAsia" w:ascii="仿宋" w:hAnsi="仿宋" w:eastAsia="仿宋" w:cs="仿宋"/>
          <w:sz w:val="24"/>
          <w:szCs w:val="22"/>
        </w:rPr>
        <w:t>竞争性比选文件》的规定，甲乙双方本着平等、公平、诚信的原则，经双方友好协商，就家具采购达成以下协议，供双方共同遵守执行。</w:t>
      </w:r>
    </w:p>
    <w:p>
      <w:pPr>
        <w:spacing w:line="400" w:lineRule="exact"/>
        <w:rPr>
          <w:rFonts w:hint="eastAsia" w:ascii="仿宋" w:hAnsi="仿宋" w:eastAsia="仿宋" w:cs="仿宋"/>
          <w:sz w:val="24"/>
          <w:szCs w:val="22"/>
        </w:rPr>
      </w:pPr>
      <w:r>
        <w:rPr>
          <w:rFonts w:hint="eastAsia" w:ascii="仿宋" w:hAnsi="仿宋" w:eastAsia="仿宋" w:cs="仿宋"/>
          <w:sz w:val="24"/>
          <w:szCs w:val="22"/>
        </w:rPr>
        <w:t xml:space="preserve">   </w:t>
      </w:r>
      <w:r>
        <w:rPr>
          <w:rFonts w:hint="eastAsia" w:ascii="仿宋" w:hAnsi="仿宋" w:eastAsia="仿宋" w:cs="仿宋"/>
          <w:b/>
          <w:bCs/>
          <w:sz w:val="24"/>
          <w:szCs w:val="22"/>
        </w:rPr>
        <w:t xml:space="preserve"> 一、采购项目：</w:t>
      </w:r>
      <w:r>
        <w:rPr>
          <w:rFonts w:hint="eastAsia" w:ascii="仿宋" w:hAnsi="仿宋" w:eastAsia="仿宋" w:cs="仿宋"/>
          <w:sz w:val="24"/>
          <w:szCs w:val="22"/>
        </w:rPr>
        <w:t>141#1层、141#5层、</w:t>
      </w:r>
      <w:r>
        <w:rPr>
          <w:rFonts w:hint="eastAsia" w:ascii="仿宋" w:hAnsi="仿宋" w:eastAsia="仿宋" w:cs="仿宋"/>
          <w:sz w:val="24"/>
          <w:szCs w:val="22"/>
          <w:lang w:val="en-US" w:eastAsia="zh-CN"/>
        </w:rPr>
        <w:t>816工程景区</w:t>
      </w:r>
      <w:r>
        <w:rPr>
          <w:rFonts w:hint="eastAsia" w:ascii="仿宋" w:hAnsi="仿宋" w:eastAsia="仿宋" w:cs="仿宋"/>
          <w:sz w:val="24"/>
          <w:szCs w:val="22"/>
        </w:rPr>
        <w:t>新游客中心1#楼1</w:t>
      </w:r>
      <w:r>
        <w:rPr>
          <w:rFonts w:hint="eastAsia" w:ascii="仿宋" w:hAnsi="仿宋" w:eastAsia="仿宋" w:cs="仿宋"/>
          <w:sz w:val="24"/>
          <w:szCs w:val="22"/>
          <w:lang w:val="en-US" w:eastAsia="zh-CN"/>
        </w:rPr>
        <w:t>层</w:t>
      </w:r>
      <w:r>
        <w:rPr>
          <w:rFonts w:hint="eastAsia" w:ascii="仿宋" w:hAnsi="仿宋" w:eastAsia="仿宋" w:cs="仿宋"/>
          <w:sz w:val="24"/>
          <w:szCs w:val="22"/>
        </w:rPr>
        <w:t>、2</w:t>
      </w:r>
      <w:r>
        <w:rPr>
          <w:rFonts w:hint="eastAsia" w:ascii="仿宋" w:hAnsi="仿宋" w:eastAsia="仿宋" w:cs="仿宋"/>
          <w:sz w:val="24"/>
          <w:szCs w:val="22"/>
          <w:lang w:val="en-US" w:eastAsia="zh-CN"/>
        </w:rPr>
        <w:t>层</w:t>
      </w:r>
      <w:r>
        <w:rPr>
          <w:rFonts w:hint="eastAsia" w:ascii="仿宋" w:hAnsi="仿宋" w:eastAsia="仿宋" w:cs="仿宋"/>
          <w:sz w:val="24"/>
          <w:szCs w:val="22"/>
        </w:rPr>
        <w:t>办公室、2#楼、3#楼、5#楼等区域办公家具和文创</w:t>
      </w:r>
      <w:r>
        <w:rPr>
          <w:rFonts w:hint="eastAsia" w:ascii="仿宋" w:hAnsi="仿宋" w:eastAsia="仿宋" w:cs="仿宋"/>
          <w:sz w:val="24"/>
          <w:szCs w:val="22"/>
          <w:lang w:val="en-US" w:eastAsia="zh-CN"/>
        </w:rPr>
        <w:t>货架的</w:t>
      </w:r>
      <w:r>
        <w:rPr>
          <w:rFonts w:hint="eastAsia" w:ascii="仿宋" w:hAnsi="仿宋" w:eastAsia="仿宋" w:cs="仿宋"/>
          <w:sz w:val="24"/>
          <w:szCs w:val="22"/>
        </w:rPr>
        <w:t>安装及售后服务（商品名称、规格、尺寸、材质、工艺、数量、交货时间详见附件）。</w:t>
      </w:r>
    </w:p>
    <w:p>
      <w:pPr>
        <w:spacing w:line="400" w:lineRule="exact"/>
        <w:ind w:firstLine="482" w:firstLineChars="200"/>
        <w:rPr>
          <w:rFonts w:hint="eastAsia" w:ascii="仿宋" w:hAnsi="仿宋" w:eastAsia="仿宋" w:cs="仿宋"/>
          <w:b/>
          <w:bCs/>
          <w:sz w:val="24"/>
          <w:szCs w:val="22"/>
        </w:rPr>
      </w:pPr>
      <w:r>
        <w:rPr>
          <w:rFonts w:hint="eastAsia" w:ascii="仿宋" w:hAnsi="仿宋" w:eastAsia="仿宋" w:cs="仿宋"/>
          <w:b/>
          <w:bCs/>
          <w:sz w:val="24"/>
          <w:szCs w:val="22"/>
        </w:rPr>
        <w:t>二、合同价款及支付方式</w:t>
      </w:r>
    </w:p>
    <w:p>
      <w:pPr>
        <w:snapToGrid w:val="0"/>
        <w:spacing w:line="400" w:lineRule="exact"/>
        <w:ind w:firstLine="480" w:firstLineChars="200"/>
        <w:rPr>
          <w:rFonts w:hint="eastAsia" w:ascii="仿宋" w:hAnsi="仿宋" w:eastAsia="仿宋" w:cs="仿宋"/>
          <w:sz w:val="24"/>
          <w:szCs w:val="22"/>
          <w:lang w:eastAsia="zh-CN"/>
        </w:rPr>
      </w:pPr>
      <w:r>
        <w:rPr>
          <w:rFonts w:hint="eastAsia" w:ascii="仿宋" w:hAnsi="仿宋" w:eastAsia="仿宋" w:cs="仿宋"/>
          <w:sz w:val="24"/>
          <w:szCs w:val="24"/>
        </w:rPr>
        <w:t>1.本合同采购总价为人民币￥</w:t>
      </w:r>
      <w:r>
        <w:rPr>
          <w:rFonts w:hint="eastAsia" w:ascii="仿宋" w:hAnsi="仿宋" w:eastAsia="仿宋" w:cs="仿宋"/>
          <w:sz w:val="24"/>
          <w:szCs w:val="24"/>
          <w:u w:val="single"/>
        </w:rPr>
        <w:t xml:space="preserve">          </w:t>
      </w:r>
      <w:r>
        <w:rPr>
          <w:rFonts w:hint="eastAsia" w:ascii="仿宋" w:hAnsi="仿宋" w:eastAsia="仿宋" w:cs="仿宋"/>
          <w:sz w:val="24"/>
          <w:szCs w:val="24"/>
        </w:rPr>
        <w:t>元（大写：</w:t>
      </w:r>
      <w:r>
        <w:rPr>
          <w:rFonts w:hint="eastAsia" w:ascii="仿宋" w:hAnsi="仿宋" w:eastAsia="仿宋" w:cs="仿宋"/>
          <w:sz w:val="24"/>
          <w:szCs w:val="24"/>
          <w:u w:val="single"/>
        </w:rPr>
        <w:t xml:space="preserve">           </w:t>
      </w:r>
      <w:r>
        <w:rPr>
          <w:rFonts w:hint="eastAsia" w:ascii="仿宋" w:hAnsi="仿宋" w:eastAsia="仿宋" w:cs="仿宋"/>
          <w:sz w:val="24"/>
          <w:szCs w:val="24"/>
        </w:rPr>
        <w:t>），包括但不限于采购人所采购货物的原材料款、生产加工费、包装、装卸、运输、安装、服务费、人工费、税费、质保期内维修维护所需的各种费用以及其他费用的总和</w:t>
      </w:r>
      <w:r>
        <w:rPr>
          <w:rFonts w:hint="eastAsia" w:ascii="仿宋" w:hAnsi="仿宋" w:eastAsia="仿宋" w:cs="仿宋"/>
          <w:sz w:val="24"/>
          <w:szCs w:val="24"/>
          <w:lang w:eastAsia="zh-CN"/>
        </w:rPr>
        <w:t>。</w:t>
      </w:r>
    </w:p>
    <w:p>
      <w:pPr>
        <w:snapToGrid w:val="0"/>
        <w:spacing w:line="40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2.乙方完成</w:t>
      </w:r>
      <w:r>
        <w:rPr>
          <w:rFonts w:hint="eastAsia" w:ascii="仿宋" w:hAnsi="仿宋" w:eastAsia="仿宋" w:cs="仿宋"/>
          <w:kern w:val="0"/>
          <w:sz w:val="24"/>
          <w:szCs w:val="24"/>
          <w:lang w:val="en-US" w:eastAsia="zh-CN"/>
        </w:rPr>
        <w:t>家具安装</w:t>
      </w:r>
      <w:r>
        <w:rPr>
          <w:rFonts w:hint="eastAsia" w:ascii="仿宋" w:hAnsi="仿宋" w:eastAsia="仿宋" w:cs="仿宋"/>
          <w:kern w:val="0"/>
          <w:sz w:val="24"/>
          <w:szCs w:val="24"/>
        </w:rPr>
        <w:t>后，甲方支付家具</w:t>
      </w:r>
      <w:r>
        <w:rPr>
          <w:rFonts w:hint="eastAsia" w:ascii="仿宋" w:hAnsi="仿宋" w:eastAsia="仿宋" w:cs="仿宋"/>
          <w:kern w:val="0"/>
          <w:sz w:val="24"/>
          <w:szCs w:val="24"/>
          <w:lang w:val="en-US" w:eastAsia="zh-CN"/>
        </w:rPr>
        <w:t>采购合同</w:t>
      </w:r>
      <w:r>
        <w:rPr>
          <w:rFonts w:hint="eastAsia" w:ascii="仿宋" w:hAnsi="仿宋" w:eastAsia="仿宋" w:cs="仿宋"/>
          <w:kern w:val="0"/>
          <w:sz w:val="24"/>
          <w:szCs w:val="24"/>
        </w:rPr>
        <w:t>总价的</w:t>
      </w:r>
      <w:r>
        <w:rPr>
          <w:rFonts w:hint="eastAsia" w:ascii="仿宋" w:hAnsi="仿宋" w:eastAsia="仿宋" w:cs="仿宋"/>
          <w:kern w:val="0"/>
          <w:sz w:val="24"/>
          <w:szCs w:val="24"/>
          <w:lang w:val="en-US" w:eastAsia="zh-CN"/>
        </w:rPr>
        <w:t>60</w:t>
      </w:r>
      <w:r>
        <w:rPr>
          <w:rFonts w:hint="eastAsia" w:ascii="仿宋" w:hAnsi="仿宋" w:eastAsia="仿宋" w:cs="仿宋"/>
          <w:kern w:val="0"/>
          <w:sz w:val="24"/>
          <w:szCs w:val="24"/>
        </w:rPr>
        <w:t>%给乙方，经甲方验收合格后凭双方签认的验收合格单支付家具</w:t>
      </w:r>
      <w:r>
        <w:rPr>
          <w:rFonts w:hint="eastAsia" w:ascii="仿宋" w:hAnsi="仿宋" w:eastAsia="仿宋" w:cs="仿宋"/>
          <w:kern w:val="0"/>
          <w:sz w:val="24"/>
          <w:szCs w:val="24"/>
          <w:lang w:val="en-US" w:eastAsia="zh-CN"/>
        </w:rPr>
        <w:t>采购合同</w:t>
      </w:r>
      <w:r>
        <w:rPr>
          <w:rFonts w:hint="eastAsia" w:ascii="仿宋" w:hAnsi="仿宋" w:eastAsia="仿宋" w:cs="仿宋"/>
          <w:kern w:val="0"/>
          <w:sz w:val="24"/>
          <w:szCs w:val="24"/>
        </w:rPr>
        <w:t>总价的</w:t>
      </w:r>
      <w:r>
        <w:rPr>
          <w:rFonts w:hint="eastAsia" w:ascii="仿宋" w:hAnsi="仿宋" w:eastAsia="仿宋" w:cs="仿宋"/>
          <w:kern w:val="0"/>
          <w:sz w:val="24"/>
          <w:szCs w:val="24"/>
          <w:lang w:val="en-US" w:eastAsia="zh-CN"/>
        </w:rPr>
        <w:t>37</w:t>
      </w:r>
      <w:r>
        <w:rPr>
          <w:rFonts w:hint="eastAsia" w:ascii="仿宋" w:hAnsi="仿宋" w:eastAsia="仿宋" w:cs="仿宋"/>
          <w:kern w:val="0"/>
          <w:sz w:val="24"/>
          <w:szCs w:val="24"/>
        </w:rPr>
        <w:t>%给乙方，剩余</w:t>
      </w:r>
      <w:r>
        <w:rPr>
          <w:rFonts w:hint="eastAsia" w:ascii="仿宋" w:hAnsi="仿宋" w:eastAsia="仿宋" w:cs="仿宋"/>
          <w:kern w:val="0"/>
          <w:sz w:val="24"/>
          <w:szCs w:val="24"/>
          <w:lang w:val="en-US" w:eastAsia="zh-CN"/>
        </w:rPr>
        <w:t>3</w:t>
      </w:r>
      <w:r>
        <w:rPr>
          <w:rFonts w:hint="eastAsia" w:ascii="仿宋" w:hAnsi="仿宋" w:eastAsia="仿宋" w:cs="仿宋"/>
          <w:kern w:val="0"/>
          <w:sz w:val="24"/>
          <w:szCs w:val="24"/>
        </w:rPr>
        <w:t>%作为质保金，验收合格之日起二年内无质量问题支付（不计利息）。</w:t>
      </w:r>
    </w:p>
    <w:p>
      <w:pPr>
        <w:snapToGrid w:val="0"/>
        <w:spacing w:line="40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lang w:val="en-US" w:eastAsia="zh-CN"/>
        </w:rPr>
        <w:t>3</w:t>
      </w:r>
      <w:r>
        <w:rPr>
          <w:rFonts w:hint="eastAsia" w:ascii="仿宋" w:hAnsi="仿宋" w:eastAsia="仿宋" w:cs="仿宋"/>
          <w:kern w:val="0"/>
          <w:sz w:val="24"/>
          <w:szCs w:val="24"/>
        </w:rPr>
        <w:t>．以上款项支付，乙方向甲方开具等额的增值税专用发票、供货清单及双方签字确认的《验收合格单》给甲方后1</w:t>
      </w:r>
      <w:r>
        <w:rPr>
          <w:rFonts w:hint="eastAsia" w:ascii="仿宋" w:hAnsi="仿宋" w:eastAsia="仿宋" w:cs="仿宋"/>
          <w:kern w:val="0"/>
          <w:sz w:val="24"/>
          <w:szCs w:val="24"/>
          <w:lang w:val="en-US" w:eastAsia="zh-CN"/>
        </w:rPr>
        <w:t>5</w:t>
      </w:r>
      <w:r>
        <w:rPr>
          <w:rFonts w:hint="eastAsia" w:ascii="仿宋" w:hAnsi="仿宋" w:eastAsia="仿宋" w:cs="仿宋"/>
          <w:kern w:val="0"/>
          <w:sz w:val="24"/>
          <w:szCs w:val="24"/>
        </w:rPr>
        <w:t>个工作日内支付，否则甲方有权拒绝支付货款。</w:t>
      </w:r>
    </w:p>
    <w:p>
      <w:pPr>
        <w:snapToGrid w:val="0"/>
        <w:spacing w:line="40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lang w:val="en-US" w:eastAsia="zh-CN"/>
        </w:rPr>
        <w:t>4</w:t>
      </w:r>
      <w:r>
        <w:rPr>
          <w:rFonts w:hint="eastAsia" w:ascii="仿宋" w:hAnsi="仿宋" w:eastAsia="仿宋" w:cs="仿宋"/>
          <w:kern w:val="0"/>
          <w:sz w:val="24"/>
          <w:szCs w:val="24"/>
        </w:rPr>
        <w:t>. 经甲方书面通知送达，如供货清单数量发生增减，则合同总价随之增减。</w:t>
      </w:r>
    </w:p>
    <w:p>
      <w:pPr>
        <w:spacing w:line="400" w:lineRule="exact"/>
        <w:ind w:firstLine="482" w:firstLineChars="200"/>
        <w:rPr>
          <w:rFonts w:hint="eastAsia" w:ascii="仿宋" w:hAnsi="仿宋" w:eastAsia="仿宋" w:cs="仿宋"/>
          <w:b/>
          <w:bCs/>
          <w:sz w:val="24"/>
          <w:szCs w:val="22"/>
        </w:rPr>
      </w:pPr>
      <w:r>
        <w:rPr>
          <w:rFonts w:hint="eastAsia" w:ascii="仿宋" w:hAnsi="仿宋" w:eastAsia="仿宋" w:cs="仿宋"/>
          <w:b/>
          <w:bCs/>
          <w:sz w:val="24"/>
          <w:szCs w:val="22"/>
        </w:rPr>
        <w:t>三、履约保证金</w:t>
      </w:r>
    </w:p>
    <w:p>
      <w:pPr>
        <w:snapToGrid w:val="0"/>
        <w:spacing w:line="40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1.缴纳方式： 乙方必须在接到中选通知书后合同签订前，以银行转账方式向甲方指定账户缴纳人民币</w:t>
      </w:r>
      <w:r>
        <w:rPr>
          <w:rFonts w:hint="eastAsia" w:ascii="仿宋" w:hAnsi="仿宋" w:eastAsia="仿宋" w:cs="仿宋"/>
          <w:kern w:val="0"/>
          <w:sz w:val="24"/>
          <w:szCs w:val="24"/>
          <w:lang w:val="en-US" w:eastAsia="zh-CN"/>
        </w:rPr>
        <w:t>2</w:t>
      </w:r>
      <w:r>
        <w:rPr>
          <w:rFonts w:hint="eastAsia" w:ascii="仿宋" w:hAnsi="仿宋" w:eastAsia="仿宋" w:cs="仿宋"/>
          <w:kern w:val="0"/>
          <w:sz w:val="24"/>
          <w:szCs w:val="24"/>
        </w:rPr>
        <w:t>万元保证金，否则，甲方将取消其授予合同资格，其投选保证金不予退还。</w:t>
      </w:r>
    </w:p>
    <w:p>
      <w:pPr>
        <w:snapToGrid w:val="0"/>
        <w:spacing w:line="400" w:lineRule="exact"/>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2.退还方式： 乙方在签订合同后，及时按照甲方及合同要求组织实施，家具全部验收合格后15个工作日内无息退还履约保证金。</w:t>
      </w:r>
    </w:p>
    <w:p>
      <w:pPr>
        <w:spacing w:line="400" w:lineRule="exact"/>
        <w:ind w:firstLine="482" w:firstLineChars="200"/>
        <w:rPr>
          <w:rFonts w:hint="eastAsia" w:ascii="仿宋" w:hAnsi="仿宋" w:eastAsia="仿宋" w:cs="仿宋"/>
          <w:sz w:val="24"/>
          <w:szCs w:val="22"/>
        </w:rPr>
      </w:pPr>
      <w:r>
        <w:rPr>
          <w:rFonts w:hint="eastAsia" w:ascii="仿宋" w:hAnsi="仿宋" w:eastAsia="仿宋" w:cs="仿宋"/>
          <w:b/>
          <w:bCs/>
          <w:sz w:val="24"/>
          <w:szCs w:val="22"/>
        </w:rPr>
        <w:t>四、交货地点：</w:t>
      </w:r>
      <w:r>
        <w:rPr>
          <w:rFonts w:hint="eastAsia" w:ascii="仿宋" w:hAnsi="仿宋" w:eastAsia="仿宋" w:cs="仿宋"/>
          <w:bCs/>
          <w:sz w:val="24"/>
          <w:szCs w:val="22"/>
        </w:rPr>
        <w:t>重庆市</w:t>
      </w:r>
      <w:r>
        <w:rPr>
          <w:rFonts w:hint="eastAsia" w:ascii="仿宋" w:hAnsi="仿宋" w:eastAsia="仿宋" w:cs="仿宋"/>
          <w:sz w:val="24"/>
          <w:szCs w:val="22"/>
        </w:rPr>
        <w:t>涪陵区</w:t>
      </w:r>
      <w:r>
        <w:rPr>
          <w:rFonts w:hint="eastAsia" w:ascii="仿宋" w:hAnsi="仿宋" w:eastAsia="仿宋" w:cs="仿宋"/>
          <w:sz w:val="24"/>
          <w:szCs w:val="22"/>
          <w:lang w:val="en-US" w:eastAsia="zh-CN"/>
        </w:rPr>
        <w:t>白涛街道816工程景区新游客中心，141/142区域</w:t>
      </w:r>
      <w:r>
        <w:rPr>
          <w:rFonts w:hint="eastAsia" w:ascii="仿宋" w:hAnsi="仿宋" w:eastAsia="仿宋" w:cs="仿宋"/>
          <w:sz w:val="24"/>
          <w:szCs w:val="22"/>
        </w:rPr>
        <w:t>。</w:t>
      </w:r>
    </w:p>
    <w:p>
      <w:pPr>
        <w:snapToGrid w:val="0"/>
        <w:spacing w:line="460" w:lineRule="exact"/>
        <w:ind w:firstLine="482" w:firstLineChars="200"/>
        <w:rPr>
          <w:rFonts w:hint="eastAsia" w:ascii="仿宋" w:hAnsi="仿宋" w:eastAsia="仿宋" w:cs="仿宋"/>
          <w:sz w:val="24"/>
          <w:szCs w:val="22"/>
        </w:rPr>
      </w:pPr>
      <w:r>
        <w:rPr>
          <w:rFonts w:hint="eastAsia" w:ascii="仿宋" w:hAnsi="仿宋" w:eastAsia="仿宋" w:cs="仿宋"/>
          <w:b/>
          <w:bCs/>
          <w:sz w:val="24"/>
          <w:szCs w:val="22"/>
        </w:rPr>
        <w:t>五、交货时间：</w:t>
      </w:r>
      <w:r>
        <w:rPr>
          <w:rFonts w:hint="eastAsia" w:ascii="仿宋" w:hAnsi="仿宋" w:eastAsia="仿宋" w:cs="仿宋"/>
          <w:kern w:val="0"/>
          <w:sz w:val="24"/>
          <w:szCs w:val="24"/>
        </w:rPr>
        <w:t>乙方应在本合同签订后立即组织实施本项目，</w:t>
      </w:r>
      <w:r>
        <w:rPr>
          <w:rFonts w:hint="eastAsia" w:ascii="仿宋" w:hAnsi="仿宋" w:eastAsia="仿宋" w:cs="仿宋"/>
          <w:kern w:val="0"/>
          <w:sz w:val="24"/>
          <w:szCs w:val="24"/>
          <w:u w:val="single"/>
        </w:rPr>
        <w:t>202</w:t>
      </w:r>
      <w:r>
        <w:rPr>
          <w:rFonts w:hint="eastAsia" w:ascii="仿宋" w:hAnsi="仿宋" w:eastAsia="仿宋" w:cs="仿宋"/>
          <w:kern w:val="0"/>
          <w:sz w:val="24"/>
          <w:szCs w:val="24"/>
          <w:u w:val="single"/>
          <w:lang w:val="en-US" w:eastAsia="zh-CN"/>
        </w:rPr>
        <w:t>3</w:t>
      </w:r>
      <w:r>
        <w:rPr>
          <w:rFonts w:hint="eastAsia" w:ascii="仿宋" w:hAnsi="仿宋" w:eastAsia="仿宋" w:cs="仿宋"/>
          <w:kern w:val="0"/>
          <w:sz w:val="24"/>
          <w:szCs w:val="24"/>
          <w:u w:val="single"/>
        </w:rPr>
        <w:t>年</w:t>
      </w:r>
      <w:r>
        <w:rPr>
          <w:rFonts w:hint="eastAsia" w:ascii="仿宋" w:hAnsi="仿宋" w:eastAsia="仿宋" w:cs="仿宋"/>
          <w:kern w:val="0"/>
          <w:sz w:val="24"/>
          <w:szCs w:val="24"/>
          <w:u w:val="single"/>
          <w:lang w:val="en-US" w:eastAsia="zh-CN"/>
        </w:rPr>
        <w:t>12</w:t>
      </w:r>
      <w:r>
        <w:rPr>
          <w:rFonts w:hint="eastAsia" w:ascii="仿宋" w:hAnsi="仿宋" w:eastAsia="仿宋" w:cs="仿宋"/>
          <w:kern w:val="0"/>
          <w:sz w:val="24"/>
          <w:szCs w:val="24"/>
          <w:u w:val="single"/>
        </w:rPr>
        <w:t>月</w:t>
      </w:r>
      <w:r>
        <w:rPr>
          <w:rFonts w:hint="eastAsia" w:ascii="仿宋" w:hAnsi="仿宋" w:eastAsia="仿宋" w:cs="仿宋"/>
          <w:kern w:val="0"/>
          <w:sz w:val="24"/>
          <w:szCs w:val="24"/>
          <w:u w:val="single"/>
          <w:lang w:val="en-US" w:eastAsia="zh-CN"/>
        </w:rPr>
        <w:t>23</w:t>
      </w:r>
      <w:r>
        <w:rPr>
          <w:rFonts w:hint="eastAsia" w:ascii="仿宋" w:hAnsi="仿宋" w:eastAsia="仿宋" w:cs="仿宋"/>
          <w:kern w:val="0"/>
          <w:sz w:val="24"/>
          <w:szCs w:val="24"/>
          <w:u w:val="single"/>
        </w:rPr>
        <w:t>日前</w:t>
      </w:r>
      <w:r>
        <w:rPr>
          <w:rFonts w:hint="eastAsia" w:ascii="仿宋" w:hAnsi="仿宋" w:eastAsia="仿宋" w:cs="仿宋"/>
          <w:kern w:val="0"/>
          <w:sz w:val="24"/>
          <w:szCs w:val="24"/>
          <w:u w:val="none"/>
          <w:lang w:val="en-US" w:eastAsia="zh-CN"/>
        </w:rPr>
        <w:t>按甲方的进度要求</w:t>
      </w:r>
      <w:r>
        <w:rPr>
          <w:rFonts w:hint="eastAsia" w:ascii="仿宋" w:hAnsi="仿宋" w:eastAsia="仿宋" w:cs="仿宋"/>
          <w:kern w:val="0"/>
          <w:sz w:val="24"/>
          <w:szCs w:val="24"/>
        </w:rPr>
        <w:t>完成采购清单中</w:t>
      </w:r>
      <w:r>
        <w:rPr>
          <w:rFonts w:hint="eastAsia" w:ascii="仿宋" w:hAnsi="仿宋" w:eastAsia="仿宋" w:cs="仿宋"/>
          <w:kern w:val="0"/>
          <w:sz w:val="24"/>
          <w:szCs w:val="24"/>
          <w:lang w:val="en-US" w:eastAsia="zh-CN"/>
        </w:rPr>
        <w:t>所有</w:t>
      </w:r>
      <w:r>
        <w:rPr>
          <w:rFonts w:hint="eastAsia" w:ascii="仿宋" w:hAnsi="仿宋" w:eastAsia="仿宋" w:cs="仿宋"/>
          <w:kern w:val="0"/>
          <w:sz w:val="24"/>
          <w:szCs w:val="24"/>
        </w:rPr>
        <w:t>家具</w:t>
      </w:r>
      <w:r>
        <w:rPr>
          <w:rFonts w:hint="eastAsia" w:ascii="仿宋" w:hAnsi="仿宋" w:eastAsia="仿宋" w:cs="仿宋"/>
          <w:kern w:val="0"/>
          <w:sz w:val="24"/>
          <w:szCs w:val="24"/>
          <w:lang w:val="en-US" w:eastAsia="zh-CN"/>
        </w:rPr>
        <w:t>的</w:t>
      </w:r>
      <w:r>
        <w:rPr>
          <w:rFonts w:hint="eastAsia" w:ascii="仿宋" w:hAnsi="仿宋" w:eastAsia="仿宋" w:cs="仿宋"/>
          <w:kern w:val="0"/>
          <w:sz w:val="24"/>
          <w:szCs w:val="24"/>
        </w:rPr>
        <w:t>安装并交付使用</w:t>
      </w:r>
      <w:r>
        <w:rPr>
          <w:rFonts w:hint="eastAsia" w:ascii="仿宋" w:hAnsi="仿宋" w:eastAsia="仿宋" w:cs="仿宋"/>
          <w:kern w:val="0"/>
          <w:sz w:val="24"/>
          <w:szCs w:val="24"/>
          <w:lang w:eastAsia="zh-CN"/>
        </w:rPr>
        <w:t>。</w:t>
      </w:r>
      <w:r>
        <w:rPr>
          <w:rFonts w:hint="eastAsia" w:ascii="仿宋" w:hAnsi="仿宋" w:eastAsia="仿宋" w:cs="仿宋"/>
          <w:sz w:val="24"/>
          <w:szCs w:val="22"/>
        </w:rPr>
        <w:t>如果因甲方原因需要延长交货时间，以甲方通知为准。</w:t>
      </w:r>
    </w:p>
    <w:p>
      <w:pPr>
        <w:spacing w:line="400" w:lineRule="exact"/>
        <w:rPr>
          <w:rFonts w:hint="eastAsia" w:ascii="仿宋" w:hAnsi="仿宋" w:eastAsia="仿宋" w:cs="仿宋"/>
          <w:b/>
          <w:bCs/>
          <w:sz w:val="24"/>
          <w:szCs w:val="22"/>
        </w:rPr>
      </w:pPr>
      <w:r>
        <w:rPr>
          <w:rFonts w:hint="eastAsia" w:ascii="仿宋" w:hAnsi="仿宋" w:eastAsia="仿宋" w:cs="仿宋"/>
          <w:sz w:val="24"/>
          <w:szCs w:val="22"/>
        </w:rPr>
        <w:t xml:space="preserve">    </w:t>
      </w:r>
      <w:r>
        <w:rPr>
          <w:rFonts w:hint="eastAsia" w:ascii="仿宋" w:hAnsi="仿宋" w:eastAsia="仿宋" w:cs="仿宋"/>
          <w:b/>
          <w:bCs/>
          <w:sz w:val="24"/>
          <w:szCs w:val="22"/>
        </w:rPr>
        <w:t>六、质量要求</w:t>
      </w:r>
    </w:p>
    <w:p>
      <w:pPr>
        <w:spacing w:line="400" w:lineRule="exact"/>
        <w:rPr>
          <w:rFonts w:hint="eastAsia" w:ascii="仿宋" w:hAnsi="仿宋" w:eastAsia="仿宋" w:cs="仿宋"/>
          <w:sz w:val="24"/>
          <w:szCs w:val="22"/>
        </w:rPr>
      </w:pPr>
      <w:r>
        <w:rPr>
          <w:rFonts w:hint="eastAsia" w:ascii="仿宋" w:hAnsi="仿宋" w:eastAsia="仿宋" w:cs="仿宋"/>
          <w:sz w:val="24"/>
          <w:szCs w:val="22"/>
        </w:rPr>
        <w:t xml:space="preserve">    1．乙方按甲方选定的质量、款式、数量供货，不得擅自更改（家具清单附后）。</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2．乙方须提供全新的货物，产品必须达到国家对相关产品制定的国家标准。</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3．所有的家具其主要部位必须与其它材料覆面拼贴应严密、平整，不允许有脱胶、鼓泡，无裂纹、压痕和划伤；人造板制成的部件均应进行封边处理，封边应严密、平整，不允许脱胶、表面有胶渍。</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4．所有家具的倒棱、圆角、圆线应均匀一致，各部分零件结合点应牢固严密，活动部位应保证灵活自如、无杂音。采用抽屉连锁的，应保证连锁的各个抽屉都能同时锁住及开启。</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5．所有家具的油漆应采用优质环保漆，表面光亮平滑，不允许有剥落、露底、针孔、花斑、划痕等。</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6．验收合格之日起五年内，非人为造成的损坏，免费更换和维修，不收取任何费用。</w:t>
      </w:r>
    </w:p>
    <w:p>
      <w:pPr>
        <w:spacing w:line="400" w:lineRule="exact"/>
        <w:ind w:firstLine="482" w:firstLineChars="200"/>
        <w:rPr>
          <w:rFonts w:hint="eastAsia" w:ascii="仿宋" w:hAnsi="仿宋" w:eastAsia="仿宋" w:cs="仿宋"/>
          <w:b/>
          <w:bCs/>
          <w:sz w:val="24"/>
          <w:szCs w:val="22"/>
        </w:rPr>
      </w:pPr>
      <w:r>
        <w:rPr>
          <w:rFonts w:hint="eastAsia" w:ascii="仿宋" w:hAnsi="仿宋" w:eastAsia="仿宋" w:cs="仿宋"/>
          <w:b/>
          <w:bCs/>
          <w:sz w:val="24"/>
          <w:szCs w:val="22"/>
        </w:rPr>
        <w:t>七、权利与义务</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（一）甲方权利义务</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1．甲方严格按家具采购清单、效果图进行验货，如产品不符要求、存在质量问题，甲方有权拒绝收货。</w:t>
      </w:r>
    </w:p>
    <w:p>
      <w:pPr>
        <w:spacing w:line="400" w:lineRule="exact"/>
        <w:ind w:firstLine="480" w:firstLineChars="200"/>
        <w:rPr>
          <w:rFonts w:ascii="仿宋" w:hAnsi="仿宋" w:eastAsia="仿宋" w:cs="仿宋"/>
          <w:sz w:val="24"/>
          <w:szCs w:val="22"/>
        </w:rPr>
      </w:pPr>
      <w:r>
        <w:rPr>
          <w:rFonts w:hint="eastAsia" w:ascii="仿宋" w:hAnsi="仿宋" w:eastAsia="仿宋" w:cs="仿宋"/>
          <w:sz w:val="24"/>
          <w:szCs w:val="22"/>
        </w:rPr>
        <w:t>2．生产下单前，甲方有权根据具体情况调整各类家具的设计和数量，乙方应无条件配合甲方的调整。</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3．甲方有权要求乙方退换不符合本合同约定条件的产品。</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（二）乙方权利义务</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1．乙方有权要求甲方支付本合同约定的费用。</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2．乙方应当按照甲方要求设计的款式、质量、数量、规格将产品安装到位并交付使用。乙方承担运输、安装过程中的安全责任及因安全发生的经济责任。</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3．乙方应当提供符合本合同约定条件要求的各类家具。当家具不足需要临时增加的情形，应按甲方提出的要求，乙方有义务免费为甲方</w:t>
      </w:r>
      <w:r>
        <w:rPr>
          <w:rFonts w:hint="eastAsia" w:ascii="仿宋" w:hAnsi="仿宋" w:eastAsia="仿宋" w:cs="仿宋"/>
          <w:sz w:val="24"/>
          <w:szCs w:val="22"/>
          <w:lang w:val="en-US" w:eastAsia="zh-CN"/>
        </w:rPr>
        <w:t>提供</w:t>
      </w:r>
      <w:r>
        <w:rPr>
          <w:rFonts w:hint="eastAsia" w:ascii="仿宋" w:hAnsi="仿宋" w:eastAsia="仿宋" w:cs="仿宋"/>
          <w:sz w:val="24"/>
          <w:szCs w:val="22"/>
        </w:rPr>
        <w:t>家具样式、制定采购需求。</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4．乙方应保证提供给</w:t>
      </w:r>
      <w:r>
        <w:rPr>
          <w:rFonts w:hint="eastAsia" w:ascii="仿宋" w:hAnsi="仿宋" w:eastAsia="仿宋" w:cs="仿宋"/>
          <w:sz w:val="24"/>
          <w:szCs w:val="22"/>
          <w:lang w:val="en-US" w:eastAsia="zh-CN"/>
        </w:rPr>
        <w:t>甲方</w:t>
      </w:r>
      <w:r>
        <w:rPr>
          <w:rFonts w:hint="eastAsia" w:ascii="仿宋" w:hAnsi="仿宋" w:eastAsia="仿宋" w:cs="仿宋"/>
          <w:sz w:val="24"/>
          <w:szCs w:val="22"/>
        </w:rPr>
        <w:t>的合同货物必须是符合国家强制性环保要求。</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5．乙方应保证提供给</w:t>
      </w:r>
      <w:r>
        <w:rPr>
          <w:rFonts w:hint="eastAsia" w:ascii="仿宋" w:hAnsi="仿宋" w:eastAsia="仿宋" w:cs="仿宋"/>
          <w:sz w:val="24"/>
          <w:szCs w:val="22"/>
          <w:lang w:val="en-US" w:eastAsia="zh-CN"/>
        </w:rPr>
        <w:t>甲方</w:t>
      </w:r>
      <w:r>
        <w:rPr>
          <w:rFonts w:hint="eastAsia" w:ascii="仿宋" w:hAnsi="仿宋" w:eastAsia="仿宋" w:cs="仿宋"/>
          <w:sz w:val="24"/>
          <w:szCs w:val="22"/>
        </w:rPr>
        <w:t>的合同货物是货物生产厂商原造的，全新、未使用过的，是用优良的工艺和优质材料制造而成的，并完全符合比选文件规定的质量要求。</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6．乙方应处理好内部员工管理及与各材料供应单位的合作事宜，不得因任何矛盾纠纷造成人员非访、群访、寻衅闹事等不利于社会稳定的事件发生，给甲方带来不良社会影响，否则甲方有权按签约合同价的0.5%/次对乙方收取违约金，并纳入对乙方的信用评价管理。</w:t>
      </w:r>
    </w:p>
    <w:p>
      <w:pPr>
        <w:spacing w:line="400" w:lineRule="exact"/>
        <w:rPr>
          <w:rFonts w:hint="eastAsia" w:ascii="仿宋" w:hAnsi="仿宋" w:eastAsia="仿宋" w:cs="仿宋"/>
          <w:b/>
          <w:bCs/>
          <w:sz w:val="24"/>
          <w:szCs w:val="22"/>
        </w:rPr>
      </w:pPr>
      <w:r>
        <w:rPr>
          <w:rFonts w:hint="eastAsia" w:ascii="仿宋" w:hAnsi="仿宋" w:eastAsia="仿宋" w:cs="仿宋"/>
          <w:sz w:val="24"/>
          <w:szCs w:val="22"/>
        </w:rPr>
        <w:t xml:space="preserve">   </w:t>
      </w:r>
      <w:r>
        <w:rPr>
          <w:rFonts w:hint="eastAsia" w:ascii="仿宋" w:hAnsi="仿宋" w:eastAsia="仿宋" w:cs="仿宋"/>
          <w:b/>
          <w:bCs/>
          <w:sz w:val="24"/>
          <w:szCs w:val="22"/>
        </w:rPr>
        <w:t xml:space="preserve"> 八、违约责任</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1．交验货期间，出现材料与要求或承诺不符及工艺质量问题，无条件予以调换，直至验收合格为止，发生费用由乙方承担。如出现两次以上，乙方需向甲方支付合同总价10%的违约金。三次以上甲方可单方面解除合同，且合同履约保证金不退还。</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2．如乙方出现假冒伪劣产品或材料以次充好，甲方追回所有货款，且乙方应向甲方赔偿合同总价30%的违约金及相关损失。</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3．如甲方无正当理由故意不履行本合同，需向乙方支付合同总价20%的违约金。乙方不按期、按质、按量、按款式交付产品给甲方，需向甲方支付合同总价20%的违约金，合同履约保证金不退还。</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4．乙方延期交货如超过7天，甲方有权单方面无条件解除合同，且乙方应向甲方赔偿合同总价30%的违约金，且合同履约保证金不退还，乙方负责由此引发的一切损失。若因乙方货品达不到质量认证部门或其他相关部门的检测要求，所产生的一切责任和损失均由乙方承担，甲方不承担任何责任。</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5．家具验收之日起二年内如有质量问题，乙方须在投选文件承诺的时间内按要求进行维修，如乙方未按要求进行维修，甲方有权自行维修并扣除相应质保金。</w:t>
      </w:r>
    </w:p>
    <w:p>
      <w:pPr>
        <w:spacing w:line="400" w:lineRule="exact"/>
        <w:ind w:firstLine="482" w:firstLineChars="200"/>
        <w:rPr>
          <w:rFonts w:hint="eastAsia" w:ascii="仿宋" w:hAnsi="仿宋" w:eastAsia="仿宋" w:cs="仿宋"/>
          <w:b/>
          <w:bCs/>
          <w:sz w:val="24"/>
          <w:szCs w:val="22"/>
        </w:rPr>
      </w:pPr>
      <w:r>
        <w:rPr>
          <w:rFonts w:hint="eastAsia" w:ascii="仿宋" w:hAnsi="仿宋" w:eastAsia="仿宋" w:cs="仿宋"/>
          <w:b/>
          <w:bCs/>
          <w:sz w:val="24"/>
          <w:szCs w:val="22"/>
        </w:rPr>
        <w:t>九、甲乙双方对合同执行有争议的，双方应本着友好、互利的原则，协商解决。协商不成，可依法向甲方所在地人民法院提请诉讼解决。</w:t>
      </w:r>
    </w:p>
    <w:p>
      <w:pPr>
        <w:spacing w:line="400" w:lineRule="exact"/>
        <w:ind w:firstLine="482" w:firstLineChars="200"/>
        <w:rPr>
          <w:rFonts w:hint="eastAsia" w:ascii="仿宋" w:hAnsi="仿宋" w:eastAsia="仿宋" w:cs="仿宋"/>
          <w:b/>
          <w:bCs/>
          <w:sz w:val="24"/>
          <w:szCs w:val="22"/>
        </w:rPr>
      </w:pPr>
      <w:r>
        <w:rPr>
          <w:rFonts w:hint="eastAsia" w:ascii="仿宋" w:hAnsi="仿宋" w:eastAsia="仿宋" w:cs="仿宋"/>
          <w:b/>
          <w:bCs/>
          <w:sz w:val="24"/>
          <w:szCs w:val="22"/>
        </w:rPr>
        <w:t>十、未尽事宜，经双方协商后签订补充协议，补充协议与本合同具有同等法律效力。</w:t>
      </w:r>
    </w:p>
    <w:p>
      <w:pPr>
        <w:spacing w:line="400" w:lineRule="exact"/>
        <w:ind w:firstLine="482" w:firstLineChars="200"/>
        <w:rPr>
          <w:rFonts w:hint="eastAsia" w:ascii="仿宋" w:hAnsi="仿宋" w:eastAsia="仿宋" w:cs="仿宋"/>
          <w:sz w:val="24"/>
          <w:szCs w:val="22"/>
        </w:rPr>
      </w:pPr>
      <w:r>
        <w:rPr>
          <w:rFonts w:hint="eastAsia" w:ascii="仿宋" w:hAnsi="仿宋" w:eastAsia="仿宋" w:cs="仿宋"/>
          <w:b/>
          <w:bCs/>
          <w:sz w:val="24"/>
          <w:szCs w:val="22"/>
        </w:rPr>
        <w:t>十一、本合同一式捌份，甲方执陆份，乙方执两份，双方签字盖章后生效。</w:t>
      </w:r>
    </w:p>
    <w:p>
      <w:pPr>
        <w:spacing w:line="400" w:lineRule="exact"/>
        <w:ind w:firstLine="480" w:firstLineChars="200"/>
        <w:rPr>
          <w:rFonts w:hint="eastAsia" w:ascii="仿宋" w:hAnsi="仿宋" w:eastAsia="仿宋" w:cs="仿宋"/>
          <w:sz w:val="24"/>
          <w:szCs w:val="22"/>
        </w:rPr>
      </w:pPr>
      <w:r>
        <w:rPr>
          <w:rFonts w:hint="eastAsia" w:ascii="仿宋" w:hAnsi="仿宋" w:eastAsia="仿宋" w:cs="仿宋"/>
          <w:sz w:val="24"/>
          <w:szCs w:val="22"/>
        </w:rPr>
        <w:t>附件：</w:t>
      </w:r>
      <w:r>
        <w:rPr>
          <w:rFonts w:hint="eastAsia" w:ascii="仿宋" w:hAnsi="仿宋" w:eastAsia="仿宋" w:cs="仿宋"/>
          <w:b w:val="0"/>
          <w:bCs w:val="0"/>
          <w:sz w:val="24"/>
          <w:szCs w:val="22"/>
          <w:lang w:val="en-US" w:eastAsia="zh-CN"/>
        </w:rPr>
        <w:t>816工程景区成品款</w:t>
      </w:r>
      <w:r>
        <w:rPr>
          <w:rFonts w:hint="eastAsia" w:ascii="仿宋" w:hAnsi="仿宋" w:eastAsia="仿宋" w:cs="仿宋"/>
          <w:b w:val="0"/>
          <w:bCs w:val="0"/>
          <w:sz w:val="24"/>
          <w:szCs w:val="22"/>
        </w:rPr>
        <w:t>家具采购</w:t>
      </w:r>
      <w:r>
        <w:rPr>
          <w:rFonts w:hint="eastAsia" w:ascii="仿宋" w:hAnsi="仿宋" w:eastAsia="仿宋" w:cs="仿宋"/>
          <w:b w:val="0"/>
          <w:bCs w:val="0"/>
          <w:sz w:val="24"/>
          <w:szCs w:val="22"/>
          <w:lang w:val="en-US" w:eastAsia="zh-CN"/>
        </w:rPr>
        <w:t>（新游客中心、141/142区域）</w:t>
      </w:r>
      <w:r>
        <w:rPr>
          <w:rFonts w:hint="eastAsia" w:ascii="仿宋" w:hAnsi="仿宋" w:eastAsia="仿宋" w:cs="仿宋"/>
          <w:sz w:val="24"/>
          <w:szCs w:val="22"/>
        </w:rPr>
        <w:t>清单</w:t>
      </w:r>
    </w:p>
    <w:p>
      <w:pPr>
        <w:spacing w:line="400" w:lineRule="exact"/>
        <w:rPr>
          <w:rFonts w:hint="eastAsia" w:ascii="仿宋" w:hAnsi="仿宋" w:eastAsia="仿宋" w:cs="仿宋"/>
          <w:sz w:val="24"/>
          <w:szCs w:val="22"/>
        </w:rPr>
      </w:pPr>
    </w:p>
    <w:p>
      <w:pPr>
        <w:spacing w:line="400" w:lineRule="exact"/>
        <w:rPr>
          <w:rFonts w:hint="eastAsia" w:ascii="仿宋" w:hAnsi="仿宋" w:eastAsia="仿宋" w:cs="仿宋"/>
          <w:sz w:val="24"/>
          <w:szCs w:val="22"/>
        </w:rPr>
      </w:pPr>
      <w:r>
        <w:rPr>
          <w:rFonts w:hint="eastAsia" w:ascii="仿宋" w:hAnsi="仿宋" w:eastAsia="仿宋" w:cs="仿宋"/>
          <w:sz w:val="24"/>
          <w:szCs w:val="22"/>
        </w:rPr>
        <w:t xml:space="preserve">甲方：（签章）                            乙方（签章） </w:t>
      </w:r>
    </w:p>
    <w:p>
      <w:pPr>
        <w:spacing w:line="400" w:lineRule="exact"/>
        <w:rPr>
          <w:rFonts w:hint="eastAsia" w:ascii="仿宋" w:hAnsi="仿宋" w:eastAsia="仿宋" w:cs="仿宋"/>
          <w:sz w:val="24"/>
          <w:szCs w:val="22"/>
        </w:rPr>
      </w:pPr>
      <w:r>
        <w:rPr>
          <w:rFonts w:hint="eastAsia" w:ascii="仿宋" w:hAnsi="仿宋" w:eastAsia="仿宋" w:cs="仿宋"/>
          <w:sz w:val="24"/>
          <w:szCs w:val="22"/>
        </w:rPr>
        <w:t>法定代表人或委托人：                     法定代表人或委托人：</w:t>
      </w:r>
    </w:p>
    <w:p>
      <w:pPr>
        <w:spacing w:line="400" w:lineRule="exact"/>
        <w:rPr>
          <w:rFonts w:hint="eastAsia" w:ascii="仿宋" w:hAnsi="仿宋" w:eastAsia="仿宋" w:cs="仿宋"/>
          <w:sz w:val="24"/>
          <w:szCs w:val="22"/>
        </w:rPr>
      </w:pPr>
      <w:r>
        <w:rPr>
          <w:rFonts w:hint="eastAsia" w:ascii="仿宋" w:hAnsi="仿宋" w:eastAsia="仿宋" w:cs="仿宋"/>
          <w:sz w:val="24"/>
          <w:szCs w:val="22"/>
        </w:rPr>
        <w:t>承办人：                                 承办人：</w:t>
      </w:r>
    </w:p>
    <w:p>
      <w:pPr>
        <w:spacing w:line="400" w:lineRule="exact"/>
        <w:rPr>
          <w:rFonts w:hint="eastAsia" w:ascii="仿宋" w:hAnsi="仿宋" w:eastAsia="仿宋" w:cs="仿宋"/>
          <w:sz w:val="24"/>
          <w:szCs w:val="22"/>
        </w:rPr>
      </w:pPr>
      <w:r>
        <w:rPr>
          <w:rFonts w:hint="eastAsia" w:ascii="仿宋" w:hAnsi="仿宋" w:eastAsia="仿宋" w:cs="仿宋"/>
          <w:sz w:val="24"/>
          <w:szCs w:val="22"/>
        </w:rPr>
        <w:t xml:space="preserve">开户银行：                               开户银行： </w:t>
      </w:r>
    </w:p>
    <w:p>
      <w:pPr>
        <w:spacing w:line="400" w:lineRule="exact"/>
        <w:rPr>
          <w:rFonts w:hint="eastAsia" w:ascii="仿宋" w:hAnsi="仿宋" w:eastAsia="仿宋" w:cs="仿宋"/>
          <w:sz w:val="24"/>
          <w:szCs w:val="22"/>
        </w:rPr>
      </w:pPr>
      <w:r>
        <w:rPr>
          <w:rFonts w:hint="eastAsia" w:ascii="仿宋" w:hAnsi="仿宋" w:eastAsia="仿宋" w:cs="仿宋"/>
          <w:sz w:val="24"/>
          <w:szCs w:val="22"/>
        </w:rPr>
        <w:t xml:space="preserve">银行帐号：                               银行帐号： </w:t>
      </w:r>
    </w:p>
    <w:p>
      <w:pPr>
        <w:spacing w:line="400" w:lineRule="exact"/>
        <w:rPr>
          <w:rFonts w:hint="eastAsia" w:ascii="仿宋" w:hAnsi="仿宋" w:eastAsia="仿宋" w:cs="仿宋"/>
          <w:sz w:val="24"/>
          <w:szCs w:val="22"/>
        </w:rPr>
      </w:pPr>
      <w:r>
        <w:rPr>
          <w:rFonts w:hint="eastAsia" w:ascii="仿宋" w:hAnsi="仿宋" w:eastAsia="仿宋" w:cs="仿宋"/>
          <w:sz w:val="24"/>
          <w:szCs w:val="22"/>
        </w:rPr>
        <w:t>联系电话：                               联系电话：</w:t>
      </w:r>
    </w:p>
    <w:p>
      <w:pPr>
        <w:spacing w:line="400" w:lineRule="exact"/>
        <w:rPr>
          <w:rFonts w:hint="eastAsia" w:ascii="仿宋" w:hAnsi="仿宋" w:eastAsia="仿宋" w:cs="仿宋"/>
          <w:sz w:val="24"/>
        </w:rPr>
      </w:pPr>
      <w:r>
        <w:rPr>
          <w:rFonts w:hint="eastAsia" w:ascii="仿宋" w:hAnsi="仿宋" w:eastAsia="仿宋" w:cs="仿宋"/>
          <w:sz w:val="24"/>
          <w:szCs w:val="22"/>
        </w:rPr>
        <w:t>签订时间：    年   月   日               签订时间：    年   月   日</w:t>
      </w: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p>
    <w:p>
      <w:pPr>
        <w:spacing w:line="400" w:lineRule="exact"/>
        <w:rPr>
          <w:rFonts w:hint="eastAsia" w:ascii="仿宋" w:hAnsi="仿宋" w:eastAsia="仿宋" w:cs="仿宋"/>
          <w:sz w:val="24"/>
        </w:rPr>
      </w:pPr>
      <w:r>
        <w:rPr>
          <w:rFonts w:hint="eastAsia" w:ascii="仿宋" w:hAnsi="仿宋" w:eastAsia="仿宋" w:cs="仿宋"/>
          <w:sz w:val="24"/>
        </w:rPr>
        <w:t>附件：</w:t>
      </w:r>
    </w:p>
    <w:p>
      <w:pPr>
        <w:spacing w:line="400" w:lineRule="exact"/>
        <w:jc w:val="center"/>
        <w:rPr>
          <w:rFonts w:ascii="仿宋" w:hAnsi="仿宋" w:eastAsia="仿宋" w:cs="仿宋"/>
          <w:sz w:val="24"/>
        </w:rPr>
      </w:pPr>
      <w:r>
        <w:rPr>
          <w:rFonts w:hint="eastAsia" w:ascii="仿宋" w:hAnsi="仿宋" w:eastAsia="仿宋" w:cs="仿宋"/>
          <w:b w:val="0"/>
          <w:bCs w:val="0"/>
          <w:sz w:val="24"/>
          <w:szCs w:val="22"/>
          <w:lang w:val="en-US" w:eastAsia="zh-CN"/>
        </w:rPr>
        <w:t>816工程景区成品款</w:t>
      </w:r>
      <w:r>
        <w:rPr>
          <w:rFonts w:hint="eastAsia" w:ascii="仿宋" w:hAnsi="仿宋" w:eastAsia="仿宋" w:cs="仿宋"/>
          <w:b w:val="0"/>
          <w:bCs w:val="0"/>
          <w:sz w:val="24"/>
          <w:szCs w:val="22"/>
        </w:rPr>
        <w:t>家具采购</w:t>
      </w:r>
      <w:r>
        <w:rPr>
          <w:rFonts w:hint="eastAsia" w:ascii="仿宋" w:hAnsi="仿宋" w:eastAsia="仿宋" w:cs="仿宋"/>
          <w:b w:val="0"/>
          <w:bCs w:val="0"/>
          <w:sz w:val="24"/>
          <w:szCs w:val="22"/>
          <w:lang w:val="en-US" w:eastAsia="zh-CN"/>
        </w:rPr>
        <w:t>（新游客中心、141/142区域）</w:t>
      </w:r>
      <w:r>
        <w:rPr>
          <w:rFonts w:hint="eastAsia" w:ascii="仿宋" w:hAnsi="仿宋" w:eastAsia="仿宋" w:cs="仿宋"/>
          <w:sz w:val="24"/>
        </w:rPr>
        <w:t>（样表）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1741"/>
        <w:gridCol w:w="984"/>
        <w:gridCol w:w="1298"/>
        <w:gridCol w:w="1134"/>
        <w:gridCol w:w="1559"/>
        <w:gridCol w:w="1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330" w:type="dxa"/>
            <w:noWrap w:val="0"/>
            <w:vAlign w:val="center"/>
          </w:tcPr>
          <w:p>
            <w:pPr>
              <w:spacing w:line="400" w:lineRule="exact"/>
              <w:jc w:val="center"/>
              <w:rPr>
                <w:rFonts w:hint="eastAsia" w:ascii="仿宋" w:hAnsi="仿宋" w:eastAsia="仿宋" w:cs="仿宋"/>
                <w:sz w:val="21"/>
                <w:szCs w:val="21"/>
              </w:rPr>
            </w:pPr>
            <w:r>
              <w:rPr>
                <w:rFonts w:hint="eastAsia" w:ascii="仿宋" w:hAnsi="仿宋" w:eastAsia="仿宋" w:cs="仿宋"/>
                <w:sz w:val="21"/>
                <w:szCs w:val="21"/>
              </w:rPr>
              <w:t>商品名称</w:t>
            </w:r>
          </w:p>
        </w:tc>
        <w:tc>
          <w:tcPr>
            <w:tcW w:w="1741" w:type="dxa"/>
            <w:noWrap w:val="0"/>
            <w:vAlign w:val="center"/>
          </w:tcPr>
          <w:p>
            <w:pPr>
              <w:spacing w:line="400" w:lineRule="exact"/>
              <w:jc w:val="center"/>
              <w:rPr>
                <w:rFonts w:hint="eastAsia" w:ascii="仿宋" w:hAnsi="仿宋" w:eastAsia="仿宋" w:cs="仿宋"/>
                <w:sz w:val="21"/>
                <w:szCs w:val="21"/>
              </w:rPr>
            </w:pPr>
            <w:r>
              <w:rPr>
                <w:rFonts w:hint="eastAsia" w:ascii="仿宋" w:hAnsi="仿宋" w:eastAsia="仿宋" w:cs="仿宋"/>
                <w:sz w:val="21"/>
                <w:szCs w:val="21"/>
              </w:rPr>
              <w:t>规格型号</w:t>
            </w:r>
          </w:p>
        </w:tc>
        <w:tc>
          <w:tcPr>
            <w:tcW w:w="984" w:type="dxa"/>
            <w:noWrap w:val="0"/>
            <w:vAlign w:val="center"/>
          </w:tcPr>
          <w:p>
            <w:pPr>
              <w:spacing w:line="400" w:lineRule="exact"/>
              <w:jc w:val="center"/>
              <w:rPr>
                <w:rFonts w:hint="eastAsia" w:ascii="仿宋" w:hAnsi="仿宋" w:eastAsia="仿宋" w:cs="仿宋"/>
                <w:sz w:val="21"/>
                <w:szCs w:val="21"/>
              </w:rPr>
            </w:pPr>
            <w:r>
              <w:rPr>
                <w:rFonts w:hint="eastAsia" w:ascii="仿宋" w:hAnsi="仿宋" w:eastAsia="仿宋" w:cs="仿宋"/>
                <w:sz w:val="21"/>
                <w:szCs w:val="21"/>
              </w:rPr>
              <w:t>数量</w:t>
            </w:r>
          </w:p>
        </w:tc>
        <w:tc>
          <w:tcPr>
            <w:tcW w:w="1298" w:type="dxa"/>
            <w:noWrap w:val="0"/>
            <w:vAlign w:val="center"/>
          </w:tcPr>
          <w:p>
            <w:pPr>
              <w:spacing w:line="400" w:lineRule="exact"/>
              <w:jc w:val="center"/>
              <w:rPr>
                <w:rFonts w:hint="eastAsia" w:ascii="仿宋" w:hAnsi="仿宋" w:eastAsia="仿宋" w:cs="仿宋"/>
                <w:sz w:val="21"/>
                <w:szCs w:val="21"/>
              </w:rPr>
            </w:pPr>
            <w:r>
              <w:rPr>
                <w:rFonts w:hint="eastAsia" w:ascii="仿宋" w:hAnsi="仿宋" w:eastAsia="仿宋" w:cs="仿宋"/>
                <w:sz w:val="21"/>
                <w:szCs w:val="21"/>
              </w:rPr>
              <w:t>综合单价</w:t>
            </w:r>
          </w:p>
        </w:tc>
        <w:tc>
          <w:tcPr>
            <w:tcW w:w="1134" w:type="dxa"/>
            <w:noWrap w:val="0"/>
            <w:vAlign w:val="center"/>
          </w:tcPr>
          <w:p>
            <w:pPr>
              <w:spacing w:line="400" w:lineRule="exact"/>
              <w:jc w:val="center"/>
              <w:rPr>
                <w:rFonts w:hint="eastAsia" w:ascii="仿宋" w:hAnsi="仿宋" w:eastAsia="仿宋" w:cs="仿宋"/>
                <w:sz w:val="21"/>
                <w:szCs w:val="21"/>
              </w:rPr>
            </w:pPr>
            <w:r>
              <w:rPr>
                <w:rFonts w:hint="eastAsia" w:ascii="仿宋" w:hAnsi="仿宋" w:eastAsia="仿宋" w:cs="仿宋"/>
                <w:sz w:val="21"/>
                <w:szCs w:val="21"/>
              </w:rPr>
              <w:t>总价</w:t>
            </w:r>
          </w:p>
        </w:tc>
        <w:tc>
          <w:tcPr>
            <w:tcW w:w="1559" w:type="dxa"/>
            <w:noWrap w:val="0"/>
            <w:vAlign w:val="center"/>
          </w:tcPr>
          <w:p>
            <w:pPr>
              <w:spacing w:line="400" w:lineRule="exact"/>
              <w:jc w:val="center"/>
              <w:rPr>
                <w:rFonts w:hint="eastAsia" w:ascii="仿宋" w:hAnsi="仿宋" w:eastAsia="仿宋" w:cs="仿宋"/>
                <w:sz w:val="21"/>
                <w:szCs w:val="21"/>
              </w:rPr>
            </w:pPr>
            <w:r>
              <w:rPr>
                <w:rFonts w:hint="eastAsia" w:ascii="仿宋" w:hAnsi="仿宋" w:eastAsia="仿宋" w:cs="仿宋"/>
                <w:sz w:val="21"/>
                <w:szCs w:val="21"/>
              </w:rPr>
              <w:t>交货时间</w:t>
            </w:r>
          </w:p>
        </w:tc>
        <w:tc>
          <w:tcPr>
            <w:tcW w:w="1567" w:type="dxa"/>
            <w:noWrap w:val="0"/>
            <w:vAlign w:val="center"/>
          </w:tcPr>
          <w:p>
            <w:pPr>
              <w:spacing w:line="400" w:lineRule="exact"/>
              <w:jc w:val="center"/>
              <w:rPr>
                <w:rFonts w:hint="eastAsia" w:ascii="仿宋" w:hAnsi="仿宋" w:eastAsia="仿宋" w:cs="仿宋"/>
                <w:sz w:val="21"/>
                <w:szCs w:val="21"/>
              </w:rPr>
            </w:pPr>
            <w:r>
              <w:rPr>
                <w:rFonts w:hint="eastAsia" w:ascii="仿宋" w:hAnsi="仿宋" w:eastAsia="仿宋" w:cs="仿宋"/>
                <w:sz w:val="21"/>
                <w:szCs w:val="21"/>
              </w:rPr>
              <w:t>交货地点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0" w:type="dxa"/>
            <w:noWrap w:val="0"/>
            <w:vAlign w:val="center"/>
          </w:tcPr>
          <w:p>
            <w:pPr>
              <w:spacing w:line="400" w:lineRule="exact"/>
              <w:jc w:val="center"/>
              <w:rPr>
                <w:rFonts w:hint="eastAsia" w:ascii="仿宋" w:hAnsi="仿宋" w:eastAsia="仿宋" w:cs="仿宋"/>
                <w:sz w:val="21"/>
                <w:szCs w:val="21"/>
              </w:rPr>
            </w:pPr>
          </w:p>
        </w:tc>
        <w:tc>
          <w:tcPr>
            <w:tcW w:w="1741" w:type="dxa"/>
            <w:noWrap w:val="0"/>
            <w:vAlign w:val="center"/>
          </w:tcPr>
          <w:p>
            <w:pPr>
              <w:spacing w:line="400" w:lineRule="exact"/>
              <w:jc w:val="center"/>
              <w:rPr>
                <w:rFonts w:hint="eastAsia" w:ascii="仿宋" w:hAnsi="仿宋" w:eastAsia="仿宋" w:cs="仿宋"/>
                <w:sz w:val="21"/>
                <w:szCs w:val="21"/>
              </w:rPr>
            </w:pPr>
          </w:p>
        </w:tc>
        <w:tc>
          <w:tcPr>
            <w:tcW w:w="984" w:type="dxa"/>
            <w:noWrap w:val="0"/>
            <w:vAlign w:val="center"/>
          </w:tcPr>
          <w:p>
            <w:pPr>
              <w:spacing w:line="400" w:lineRule="exact"/>
              <w:jc w:val="center"/>
              <w:rPr>
                <w:rFonts w:hint="eastAsia" w:ascii="仿宋" w:hAnsi="仿宋" w:eastAsia="仿宋" w:cs="仿宋"/>
                <w:sz w:val="21"/>
                <w:szCs w:val="21"/>
              </w:rPr>
            </w:pPr>
          </w:p>
        </w:tc>
        <w:tc>
          <w:tcPr>
            <w:tcW w:w="1298" w:type="dxa"/>
            <w:noWrap w:val="0"/>
            <w:vAlign w:val="center"/>
          </w:tcPr>
          <w:p>
            <w:pPr>
              <w:spacing w:line="400" w:lineRule="exact"/>
              <w:jc w:val="center"/>
              <w:rPr>
                <w:rFonts w:hint="eastAsia" w:ascii="仿宋" w:hAnsi="仿宋" w:eastAsia="仿宋" w:cs="仿宋"/>
                <w:sz w:val="21"/>
                <w:szCs w:val="21"/>
              </w:rPr>
            </w:pPr>
          </w:p>
        </w:tc>
        <w:tc>
          <w:tcPr>
            <w:tcW w:w="1134" w:type="dxa"/>
            <w:noWrap w:val="0"/>
            <w:vAlign w:val="center"/>
          </w:tcPr>
          <w:p>
            <w:pPr>
              <w:spacing w:line="400" w:lineRule="exact"/>
              <w:jc w:val="center"/>
              <w:rPr>
                <w:rFonts w:hint="eastAsia" w:ascii="仿宋" w:hAnsi="仿宋" w:eastAsia="仿宋" w:cs="仿宋"/>
                <w:sz w:val="21"/>
                <w:szCs w:val="21"/>
              </w:rPr>
            </w:pPr>
          </w:p>
        </w:tc>
        <w:tc>
          <w:tcPr>
            <w:tcW w:w="1559" w:type="dxa"/>
            <w:noWrap w:val="0"/>
            <w:vAlign w:val="center"/>
          </w:tcPr>
          <w:p>
            <w:pPr>
              <w:spacing w:line="400" w:lineRule="exact"/>
              <w:jc w:val="center"/>
              <w:rPr>
                <w:rFonts w:hint="eastAsia" w:ascii="仿宋" w:hAnsi="仿宋" w:eastAsia="仿宋" w:cs="仿宋"/>
                <w:sz w:val="21"/>
                <w:szCs w:val="21"/>
              </w:rPr>
            </w:pPr>
          </w:p>
        </w:tc>
        <w:tc>
          <w:tcPr>
            <w:tcW w:w="1567" w:type="dxa"/>
            <w:noWrap w:val="0"/>
            <w:vAlign w:val="center"/>
          </w:tcPr>
          <w:p>
            <w:pPr>
              <w:spacing w:line="400" w:lineRule="exact"/>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613" w:type="dxa"/>
            <w:gridSpan w:val="7"/>
            <w:noWrap w:val="0"/>
            <w:vAlign w:val="center"/>
          </w:tcPr>
          <w:p>
            <w:pPr>
              <w:spacing w:line="400" w:lineRule="exact"/>
              <w:rPr>
                <w:rFonts w:hint="eastAsia" w:ascii="仿宋" w:hAnsi="仿宋" w:eastAsia="仿宋" w:cs="仿宋"/>
                <w:sz w:val="21"/>
                <w:szCs w:val="21"/>
              </w:rPr>
            </w:pPr>
            <w:r>
              <w:rPr>
                <w:rFonts w:hint="eastAsia" w:ascii="仿宋" w:hAnsi="仿宋" w:eastAsia="仿宋" w:cs="仿宋"/>
                <w:sz w:val="21"/>
                <w:szCs w:val="21"/>
              </w:rPr>
              <w:t>合计人民币（小写）：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613" w:type="dxa"/>
            <w:gridSpan w:val="7"/>
            <w:noWrap w:val="0"/>
            <w:vAlign w:val="center"/>
          </w:tcPr>
          <w:p>
            <w:pPr>
              <w:spacing w:line="400" w:lineRule="exact"/>
              <w:rPr>
                <w:rFonts w:hint="eastAsia" w:ascii="仿宋" w:hAnsi="仿宋" w:eastAsia="仿宋" w:cs="仿宋"/>
                <w:sz w:val="21"/>
                <w:szCs w:val="21"/>
              </w:rPr>
            </w:pPr>
            <w:r>
              <w:rPr>
                <w:rFonts w:hint="eastAsia" w:ascii="仿宋" w:hAnsi="仿宋" w:eastAsia="仿宋" w:cs="仿宋"/>
                <w:sz w:val="21"/>
                <w:szCs w:val="21"/>
              </w:rPr>
              <w:t>合计人民币（大写）：</w:t>
            </w:r>
          </w:p>
        </w:tc>
      </w:tr>
    </w:tbl>
    <w:p>
      <w:pPr>
        <w:rPr>
          <w:rFonts w:hint="eastAsia"/>
        </w:rPr>
      </w:pPr>
      <w:bookmarkStart w:id="59" w:name="_Toc514160611"/>
    </w:p>
    <w:p>
      <w:pPr>
        <w:rPr>
          <w:rFonts w:hint="eastAsia" w:ascii="仿宋" w:hAnsi="仿宋" w:eastAsia="仿宋" w:cs="仿宋"/>
          <w:b/>
        </w:rPr>
      </w:pPr>
      <w:bookmarkStart w:id="60" w:name="_Toc6526"/>
      <w:bookmarkStart w:id="61" w:name="_Toc2981"/>
      <w:r>
        <w:rPr>
          <w:rFonts w:hint="eastAsia" w:ascii="仿宋" w:hAnsi="仿宋" w:eastAsia="仿宋" w:cs="仿宋"/>
          <w:b/>
        </w:rPr>
        <w:br w:type="page"/>
      </w:r>
    </w:p>
    <w:p>
      <w:pPr>
        <w:pStyle w:val="2"/>
        <w:spacing w:beforeLines="0" w:afterLines="0" w:line="360" w:lineRule="auto"/>
        <w:rPr>
          <w:rFonts w:hint="eastAsia" w:ascii="仿宋" w:hAnsi="仿宋" w:eastAsia="仿宋" w:cs="仿宋"/>
          <w:b/>
        </w:rPr>
      </w:pPr>
      <w:r>
        <w:rPr>
          <w:rFonts w:hint="eastAsia" w:ascii="仿宋" w:hAnsi="仿宋" w:eastAsia="仿宋" w:cs="仿宋"/>
          <w:b/>
        </w:rPr>
        <w:t>第七篇  投选文件格式</w:t>
      </w:r>
      <w:bookmarkEnd w:id="59"/>
      <w:bookmarkEnd w:id="60"/>
      <w:bookmarkEnd w:id="61"/>
    </w:p>
    <w:p>
      <w:pPr>
        <w:pStyle w:val="3"/>
        <w:spacing w:line="500" w:lineRule="exact"/>
        <w:rPr>
          <w:rFonts w:hint="eastAsia" w:ascii="仿宋" w:hAnsi="仿宋" w:eastAsia="仿宋" w:cs="仿宋"/>
          <w:b/>
          <w:sz w:val="24"/>
          <w:szCs w:val="24"/>
        </w:rPr>
      </w:pPr>
      <w:bookmarkStart w:id="62" w:name="_Toc514160612"/>
      <w:bookmarkStart w:id="63" w:name="_Toc492721037"/>
      <w:bookmarkStart w:id="64" w:name="_Toc429584884"/>
      <w:r>
        <w:rPr>
          <w:rFonts w:hint="eastAsia" w:ascii="仿宋" w:hAnsi="仿宋" w:eastAsia="仿宋" w:cs="仿宋"/>
          <w:b/>
          <w:sz w:val="24"/>
          <w:szCs w:val="24"/>
        </w:rPr>
        <w:t>一、经济文件</w:t>
      </w:r>
      <w:bookmarkEnd w:id="62"/>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（一）开选一览表</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（二）分项报价明细表</w:t>
      </w:r>
    </w:p>
    <w:p>
      <w:pPr>
        <w:pStyle w:val="3"/>
        <w:spacing w:line="500" w:lineRule="exact"/>
        <w:rPr>
          <w:rFonts w:hint="eastAsia" w:ascii="仿宋" w:hAnsi="仿宋" w:eastAsia="仿宋" w:cs="仿宋"/>
          <w:b/>
          <w:sz w:val="24"/>
          <w:szCs w:val="24"/>
        </w:rPr>
      </w:pPr>
      <w:bookmarkStart w:id="65" w:name="_Toc514160613"/>
      <w:r>
        <w:rPr>
          <w:rFonts w:hint="eastAsia" w:ascii="仿宋" w:hAnsi="仿宋" w:eastAsia="仿宋" w:cs="仿宋"/>
          <w:b/>
          <w:sz w:val="24"/>
          <w:szCs w:val="24"/>
        </w:rPr>
        <w:t>二、技术文件</w:t>
      </w:r>
      <w:bookmarkEnd w:id="65"/>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（一）所投各产品进入当期国家节能、环保清单目录的证明文件（如果有）</w:t>
      </w:r>
    </w:p>
    <w:p>
      <w:pPr>
        <w:pStyle w:val="3"/>
        <w:spacing w:line="500" w:lineRule="exact"/>
        <w:rPr>
          <w:rFonts w:hint="eastAsia" w:ascii="仿宋" w:hAnsi="仿宋" w:eastAsia="仿宋" w:cs="仿宋"/>
          <w:b/>
          <w:sz w:val="24"/>
          <w:szCs w:val="24"/>
        </w:rPr>
      </w:pPr>
      <w:bookmarkStart w:id="66" w:name="_Toc514160614"/>
      <w:r>
        <w:rPr>
          <w:rFonts w:hint="eastAsia" w:ascii="仿宋" w:hAnsi="仿宋" w:eastAsia="仿宋" w:cs="仿宋"/>
          <w:b/>
          <w:sz w:val="24"/>
          <w:szCs w:val="24"/>
        </w:rPr>
        <w:t>三、商务文件</w:t>
      </w:r>
      <w:bookmarkEnd w:id="66"/>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（一）投选函（格式）</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（二）商务条款差异表</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（三）商务及售后服务承诺</w:t>
      </w:r>
    </w:p>
    <w:p>
      <w:pPr>
        <w:pStyle w:val="3"/>
        <w:spacing w:line="500" w:lineRule="exact"/>
        <w:rPr>
          <w:rFonts w:hint="eastAsia" w:ascii="仿宋" w:hAnsi="仿宋" w:eastAsia="仿宋" w:cs="仿宋"/>
          <w:b/>
          <w:sz w:val="24"/>
          <w:szCs w:val="24"/>
        </w:rPr>
      </w:pPr>
      <w:bookmarkStart w:id="67" w:name="_Toc514160615"/>
      <w:r>
        <w:rPr>
          <w:rFonts w:hint="eastAsia" w:ascii="仿宋" w:hAnsi="仿宋" w:eastAsia="仿宋" w:cs="仿宋"/>
          <w:b/>
          <w:sz w:val="24"/>
          <w:szCs w:val="24"/>
        </w:rPr>
        <w:t>四、其他与项目有关的资料（自附）</w:t>
      </w:r>
      <w:bookmarkEnd w:id="67"/>
    </w:p>
    <w:p>
      <w:pPr>
        <w:pStyle w:val="3"/>
        <w:spacing w:line="500" w:lineRule="exact"/>
        <w:rPr>
          <w:rFonts w:hint="eastAsia" w:ascii="仿宋" w:hAnsi="仿宋" w:eastAsia="仿宋" w:cs="仿宋"/>
          <w:b/>
          <w:sz w:val="24"/>
          <w:szCs w:val="24"/>
        </w:rPr>
      </w:pPr>
      <w:bookmarkStart w:id="68" w:name="_Toc514160616"/>
      <w:r>
        <w:rPr>
          <w:rFonts w:hint="eastAsia" w:ascii="仿宋" w:hAnsi="仿宋" w:eastAsia="仿宋" w:cs="仿宋"/>
          <w:b/>
          <w:sz w:val="24"/>
          <w:szCs w:val="24"/>
        </w:rPr>
        <w:t>五、资格文件（单独装订）</w:t>
      </w:r>
      <w:bookmarkEnd w:id="68"/>
    </w:p>
    <w:p>
      <w:pPr>
        <w:tabs>
          <w:tab w:val="left" w:pos="6300"/>
        </w:tabs>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（一）有效的带二维码标识的营业执照复印件</w:t>
      </w:r>
    </w:p>
    <w:p>
      <w:pPr>
        <w:tabs>
          <w:tab w:val="left" w:pos="6300"/>
        </w:tabs>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（二）法定代表人身份证明书（格式）</w:t>
      </w:r>
    </w:p>
    <w:p>
      <w:pPr>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（三）法定代表人授权委托书（格式）</w:t>
      </w:r>
    </w:p>
    <w:p>
      <w:pPr>
        <w:tabs>
          <w:tab w:val="left" w:pos="6300"/>
        </w:tabs>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（四）书面声明</w:t>
      </w:r>
    </w:p>
    <w:p>
      <w:pPr>
        <w:tabs>
          <w:tab w:val="left" w:pos="6300"/>
        </w:tabs>
        <w:snapToGrid w:val="0"/>
        <w:spacing w:line="46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（五）特定资格条件证书或证明文件</w:t>
      </w: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spacing w:line="460" w:lineRule="exact"/>
        <w:ind w:firstLine="200"/>
        <w:rPr>
          <w:rFonts w:hint="eastAsia" w:ascii="仿宋" w:hAnsi="仿宋" w:eastAsia="仿宋" w:cs="仿宋"/>
        </w:rPr>
      </w:pPr>
    </w:p>
    <w:p>
      <w:pPr>
        <w:rPr>
          <w:rFonts w:hint="eastAsia" w:ascii="仿宋" w:hAnsi="仿宋" w:eastAsia="仿宋" w:cs="仿宋"/>
        </w:rPr>
      </w:pPr>
    </w:p>
    <w:p>
      <w:pPr>
        <w:jc w:val="center"/>
        <w:rPr>
          <w:rFonts w:hint="eastAsia" w:ascii="仿宋" w:hAnsi="仿宋" w:eastAsia="仿宋" w:cs="仿宋"/>
          <w:b/>
          <w:bCs/>
        </w:rPr>
      </w:pPr>
      <w:r>
        <w:rPr>
          <w:rFonts w:hint="eastAsia" w:ascii="仿宋" w:hAnsi="仿宋" w:eastAsia="仿宋" w:cs="仿宋"/>
          <w:b/>
          <w:bCs/>
        </w:rPr>
        <w:t>一、经济文件</w:t>
      </w:r>
      <w:bookmarkEnd w:id="63"/>
      <w:bookmarkEnd w:id="64"/>
    </w:p>
    <w:p>
      <w:pPr>
        <w:snapToGrid w:val="0"/>
        <w:spacing w:line="500" w:lineRule="exact"/>
        <w:jc w:val="center"/>
        <w:rPr>
          <w:rFonts w:hint="eastAsia" w:ascii="仿宋" w:hAnsi="仿宋" w:eastAsia="仿宋" w:cs="仿宋"/>
          <w:szCs w:val="36"/>
        </w:rPr>
      </w:pPr>
    </w:p>
    <w:p>
      <w:pPr>
        <w:widowControl/>
        <w:jc w:val="left"/>
        <w:rPr>
          <w:rFonts w:hint="eastAsia" w:ascii="仿宋" w:hAnsi="仿宋" w:eastAsia="仿宋" w:cs="仿宋"/>
          <w:szCs w:val="36"/>
        </w:rPr>
      </w:pPr>
      <w:r>
        <w:rPr>
          <w:rFonts w:hint="eastAsia" w:ascii="仿宋" w:hAnsi="仿宋" w:eastAsia="仿宋" w:cs="仿宋"/>
          <w:szCs w:val="36"/>
        </w:rPr>
        <w:br w:type="page"/>
      </w:r>
    </w:p>
    <w:p>
      <w:pPr>
        <w:snapToGrid w:val="0"/>
        <w:spacing w:line="500" w:lineRule="exact"/>
        <w:jc w:val="center"/>
        <w:rPr>
          <w:rFonts w:hint="eastAsia" w:ascii="仿宋" w:hAnsi="仿宋" w:eastAsia="仿宋" w:cs="仿宋"/>
          <w:szCs w:val="36"/>
        </w:rPr>
      </w:pPr>
      <w:r>
        <w:rPr>
          <w:rFonts w:hint="eastAsia" w:ascii="仿宋" w:hAnsi="仿宋" w:eastAsia="仿宋" w:cs="仿宋"/>
          <w:szCs w:val="36"/>
        </w:rPr>
        <w:t>（一）开选一览表</w:t>
      </w:r>
    </w:p>
    <w:p>
      <w:pPr>
        <w:spacing w:line="500" w:lineRule="exact"/>
        <w:rPr>
          <w:rFonts w:hint="eastAsia" w:ascii="仿宋" w:hAnsi="仿宋" w:eastAsia="仿宋" w:cs="仿宋"/>
          <w:sz w:val="24"/>
          <w:szCs w:val="28"/>
        </w:rPr>
      </w:pPr>
      <w:r>
        <w:rPr>
          <w:rFonts w:hint="eastAsia" w:ascii="仿宋" w:hAnsi="仿宋" w:eastAsia="仿宋" w:cs="仿宋"/>
          <w:sz w:val="24"/>
          <w:szCs w:val="28"/>
        </w:rPr>
        <w:t>竞争性比选项目名称：</w:t>
      </w:r>
      <w:r>
        <w:rPr>
          <w:rFonts w:hint="eastAsia" w:ascii="仿宋" w:hAnsi="仿宋" w:eastAsia="仿宋" w:cs="仿宋"/>
          <w:sz w:val="24"/>
          <w:szCs w:val="28"/>
          <w:lang w:val="en-US" w:eastAsia="zh-CN"/>
        </w:rPr>
        <w:t>816工程景区新游客中心、141/142区域成品款</w:t>
      </w:r>
      <w:r>
        <w:rPr>
          <w:rFonts w:hint="eastAsia" w:ascii="仿宋" w:hAnsi="仿宋" w:eastAsia="仿宋" w:cs="仿宋"/>
          <w:sz w:val="24"/>
          <w:szCs w:val="28"/>
        </w:rPr>
        <w:t>家具采购</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2835"/>
        <w:gridCol w:w="1559"/>
        <w:gridCol w:w="3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0" w:hRule="atLeast"/>
        </w:trPr>
        <w:tc>
          <w:tcPr>
            <w:tcW w:w="1526" w:type="dxa"/>
            <w:tcBorders>
              <w:right w:val="single" w:color="auto" w:sz="8" w:space="0"/>
            </w:tcBorders>
            <w:noWrap w:val="0"/>
            <w:vAlign w:val="center"/>
          </w:tcPr>
          <w:p>
            <w:pPr>
              <w:spacing w:line="500" w:lineRule="exact"/>
              <w:rPr>
                <w:rFonts w:hint="eastAsia" w:ascii="仿宋" w:hAnsi="仿宋" w:eastAsia="仿宋" w:cs="仿宋"/>
                <w:sz w:val="21"/>
                <w:szCs w:val="28"/>
              </w:rPr>
            </w:pPr>
            <w:r>
              <w:rPr>
                <w:rFonts w:hint="eastAsia" w:ascii="仿宋" w:hAnsi="仿宋" w:eastAsia="仿宋" w:cs="仿宋"/>
                <w:sz w:val="21"/>
                <w:szCs w:val="28"/>
              </w:rPr>
              <w:t>投选人名称</w:t>
            </w:r>
          </w:p>
        </w:tc>
        <w:tc>
          <w:tcPr>
            <w:tcW w:w="8102" w:type="dxa"/>
            <w:gridSpan w:val="3"/>
            <w:tcBorders>
              <w:left w:val="single" w:color="auto" w:sz="8" w:space="0"/>
            </w:tcBorders>
            <w:noWrap w:val="0"/>
            <w:vAlign w:val="center"/>
          </w:tcPr>
          <w:p>
            <w:pPr>
              <w:spacing w:line="500" w:lineRule="exact"/>
              <w:jc w:val="center"/>
              <w:rPr>
                <w:rFonts w:hint="eastAsia" w:ascii="仿宋" w:hAnsi="仿宋" w:eastAsia="仿宋" w:cs="仿宋"/>
                <w:sz w:val="21"/>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9" w:hRule="atLeast"/>
        </w:trPr>
        <w:tc>
          <w:tcPr>
            <w:tcW w:w="1526" w:type="dxa"/>
            <w:tcBorders>
              <w:right w:val="single" w:color="auto" w:sz="8" w:space="0"/>
            </w:tcBorders>
            <w:noWrap w:val="0"/>
            <w:vAlign w:val="center"/>
          </w:tcPr>
          <w:p>
            <w:pPr>
              <w:spacing w:line="500" w:lineRule="exact"/>
              <w:jc w:val="left"/>
              <w:rPr>
                <w:rFonts w:hint="eastAsia" w:ascii="仿宋" w:hAnsi="仿宋" w:eastAsia="仿宋" w:cs="仿宋"/>
                <w:sz w:val="21"/>
                <w:szCs w:val="28"/>
              </w:rPr>
            </w:pPr>
            <w:r>
              <w:rPr>
                <w:rFonts w:hint="eastAsia" w:ascii="仿宋" w:hAnsi="仿宋" w:eastAsia="仿宋" w:cs="仿宋"/>
                <w:sz w:val="21"/>
                <w:szCs w:val="28"/>
              </w:rPr>
              <w:t>投选报价</w:t>
            </w:r>
          </w:p>
        </w:tc>
        <w:tc>
          <w:tcPr>
            <w:tcW w:w="2835" w:type="dxa"/>
            <w:tcBorders>
              <w:left w:val="single" w:color="auto" w:sz="8" w:space="0"/>
              <w:right w:val="single" w:color="auto" w:sz="4" w:space="0"/>
            </w:tcBorders>
            <w:noWrap w:val="0"/>
            <w:vAlign w:val="center"/>
          </w:tcPr>
          <w:p>
            <w:pPr>
              <w:spacing w:line="500" w:lineRule="exact"/>
              <w:jc w:val="left"/>
              <w:rPr>
                <w:rFonts w:hint="eastAsia" w:ascii="仿宋" w:hAnsi="仿宋" w:eastAsia="仿宋" w:cs="仿宋"/>
                <w:sz w:val="21"/>
                <w:szCs w:val="28"/>
              </w:rPr>
            </w:pPr>
            <w:r>
              <w:rPr>
                <w:rFonts w:hint="eastAsia" w:ascii="仿宋" w:hAnsi="仿宋" w:eastAsia="仿宋" w:cs="仿宋"/>
                <w:sz w:val="21"/>
                <w:szCs w:val="28"/>
              </w:rPr>
              <w:t>（小写）：</w:t>
            </w:r>
          </w:p>
        </w:tc>
        <w:tc>
          <w:tcPr>
            <w:tcW w:w="5267" w:type="dxa"/>
            <w:gridSpan w:val="2"/>
            <w:tcBorders>
              <w:left w:val="single" w:color="auto" w:sz="4" w:space="0"/>
            </w:tcBorders>
            <w:noWrap w:val="0"/>
            <w:vAlign w:val="center"/>
          </w:tcPr>
          <w:p>
            <w:pPr>
              <w:spacing w:line="500" w:lineRule="exact"/>
              <w:jc w:val="left"/>
              <w:rPr>
                <w:rFonts w:hint="eastAsia" w:ascii="仿宋" w:hAnsi="仿宋" w:eastAsia="仿宋" w:cs="仿宋"/>
                <w:sz w:val="21"/>
                <w:szCs w:val="28"/>
              </w:rPr>
            </w:pPr>
            <w:r>
              <w:rPr>
                <w:rFonts w:hint="eastAsia" w:ascii="仿宋" w:hAnsi="仿宋" w:eastAsia="仿宋" w:cs="仿宋"/>
                <w:sz w:val="21"/>
                <w:szCs w:val="28"/>
              </w:rPr>
              <w:t>（大写）：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9" w:hRule="atLeast"/>
        </w:trPr>
        <w:tc>
          <w:tcPr>
            <w:tcW w:w="1526" w:type="dxa"/>
            <w:tcBorders>
              <w:right w:val="single" w:color="auto" w:sz="8" w:space="0"/>
            </w:tcBorders>
            <w:noWrap w:val="0"/>
            <w:vAlign w:val="center"/>
          </w:tcPr>
          <w:p>
            <w:pPr>
              <w:spacing w:line="500" w:lineRule="exact"/>
              <w:jc w:val="left"/>
              <w:rPr>
                <w:rFonts w:hint="eastAsia" w:ascii="仿宋" w:hAnsi="仿宋" w:eastAsia="仿宋" w:cs="仿宋"/>
                <w:sz w:val="21"/>
                <w:szCs w:val="28"/>
              </w:rPr>
            </w:pPr>
            <w:r>
              <w:rPr>
                <w:rFonts w:hint="eastAsia" w:ascii="仿宋" w:hAnsi="仿宋" w:eastAsia="仿宋" w:cs="仿宋"/>
                <w:sz w:val="21"/>
                <w:szCs w:val="28"/>
              </w:rPr>
              <w:t>投选保证金</w:t>
            </w:r>
          </w:p>
        </w:tc>
        <w:tc>
          <w:tcPr>
            <w:tcW w:w="2835" w:type="dxa"/>
            <w:tcBorders>
              <w:left w:val="single" w:color="auto" w:sz="8" w:space="0"/>
              <w:right w:val="single" w:color="auto" w:sz="4" w:space="0"/>
            </w:tcBorders>
            <w:noWrap w:val="0"/>
            <w:vAlign w:val="center"/>
          </w:tcPr>
          <w:p>
            <w:pPr>
              <w:spacing w:line="500" w:lineRule="exact"/>
              <w:jc w:val="left"/>
              <w:rPr>
                <w:rFonts w:hint="eastAsia" w:ascii="仿宋" w:hAnsi="仿宋" w:eastAsia="仿宋" w:cs="仿宋"/>
                <w:sz w:val="21"/>
                <w:szCs w:val="28"/>
              </w:rPr>
            </w:pPr>
            <w:r>
              <w:rPr>
                <w:rFonts w:hint="eastAsia" w:ascii="仿宋" w:hAnsi="仿宋" w:eastAsia="仿宋" w:cs="仿宋"/>
                <w:sz w:val="21"/>
                <w:szCs w:val="28"/>
              </w:rPr>
              <w:t>（小写）：</w:t>
            </w:r>
          </w:p>
        </w:tc>
        <w:tc>
          <w:tcPr>
            <w:tcW w:w="5267" w:type="dxa"/>
            <w:gridSpan w:val="2"/>
            <w:tcBorders>
              <w:left w:val="single" w:color="auto" w:sz="4" w:space="0"/>
            </w:tcBorders>
            <w:noWrap w:val="0"/>
            <w:vAlign w:val="center"/>
          </w:tcPr>
          <w:p>
            <w:pPr>
              <w:spacing w:line="500" w:lineRule="exact"/>
              <w:jc w:val="left"/>
              <w:rPr>
                <w:rFonts w:hint="eastAsia" w:ascii="仿宋" w:hAnsi="仿宋" w:eastAsia="仿宋" w:cs="仿宋"/>
                <w:sz w:val="21"/>
                <w:szCs w:val="28"/>
              </w:rPr>
            </w:pPr>
            <w:r>
              <w:rPr>
                <w:rFonts w:hint="eastAsia" w:ascii="仿宋" w:hAnsi="仿宋" w:eastAsia="仿宋" w:cs="仿宋"/>
                <w:sz w:val="21"/>
                <w:szCs w:val="28"/>
              </w:rPr>
              <w:t>（大写）：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8" w:hRule="atLeast"/>
        </w:trPr>
        <w:tc>
          <w:tcPr>
            <w:tcW w:w="1526" w:type="dxa"/>
            <w:tcBorders>
              <w:bottom w:val="single" w:color="auto" w:sz="4" w:space="0"/>
              <w:right w:val="single" w:color="auto" w:sz="4" w:space="0"/>
            </w:tcBorders>
            <w:noWrap w:val="0"/>
            <w:vAlign w:val="center"/>
          </w:tcPr>
          <w:p>
            <w:pPr>
              <w:spacing w:line="560" w:lineRule="exact"/>
              <w:rPr>
                <w:rFonts w:hint="eastAsia" w:ascii="仿宋" w:hAnsi="仿宋" w:eastAsia="仿宋" w:cs="仿宋"/>
                <w:sz w:val="21"/>
                <w:szCs w:val="28"/>
              </w:rPr>
            </w:pPr>
            <w:r>
              <w:rPr>
                <w:rFonts w:hint="eastAsia" w:ascii="仿宋" w:hAnsi="仿宋" w:eastAsia="仿宋" w:cs="仿宋"/>
                <w:sz w:val="21"/>
                <w:szCs w:val="28"/>
              </w:rPr>
              <w:t>交货期</w:t>
            </w:r>
          </w:p>
        </w:tc>
        <w:tc>
          <w:tcPr>
            <w:tcW w:w="2835" w:type="dxa"/>
            <w:tcBorders>
              <w:bottom w:val="single" w:color="auto" w:sz="4" w:space="0"/>
              <w:right w:val="single" w:color="auto" w:sz="4" w:space="0"/>
            </w:tcBorders>
            <w:noWrap w:val="0"/>
            <w:vAlign w:val="center"/>
          </w:tcPr>
          <w:p>
            <w:pPr>
              <w:spacing w:line="560" w:lineRule="exact"/>
              <w:rPr>
                <w:rFonts w:hint="eastAsia" w:ascii="仿宋" w:hAnsi="仿宋" w:eastAsia="仿宋" w:cs="仿宋"/>
                <w:sz w:val="21"/>
                <w:szCs w:val="28"/>
              </w:rPr>
            </w:pPr>
          </w:p>
        </w:tc>
        <w:tc>
          <w:tcPr>
            <w:tcW w:w="1559" w:type="dxa"/>
            <w:tcBorders>
              <w:left w:val="single" w:color="auto" w:sz="4" w:space="0"/>
              <w:bottom w:val="single" w:color="auto" w:sz="4" w:space="0"/>
            </w:tcBorders>
            <w:noWrap w:val="0"/>
            <w:vAlign w:val="center"/>
          </w:tcPr>
          <w:p>
            <w:pPr>
              <w:spacing w:line="560" w:lineRule="exact"/>
              <w:ind w:firstLine="105" w:firstLineChars="50"/>
              <w:rPr>
                <w:rFonts w:hint="eastAsia" w:ascii="仿宋" w:hAnsi="仿宋" w:eastAsia="仿宋" w:cs="仿宋"/>
                <w:sz w:val="21"/>
                <w:szCs w:val="28"/>
              </w:rPr>
            </w:pPr>
            <w:r>
              <w:rPr>
                <w:rFonts w:hint="eastAsia" w:ascii="仿宋" w:hAnsi="仿宋" w:eastAsia="仿宋" w:cs="仿宋"/>
                <w:sz w:val="21"/>
                <w:szCs w:val="28"/>
              </w:rPr>
              <w:t>质量</w:t>
            </w:r>
          </w:p>
        </w:tc>
        <w:tc>
          <w:tcPr>
            <w:tcW w:w="3708" w:type="dxa"/>
            <w:tcBorders>
              <w:left w:val="single" w:color="auto" w:sz="4" w:space="0"/>
              <w:bottom w:val="single" w:color="auto" w:sz="4" w:space="0"/>
            </w:tcBorders>
            <w:noWrap w:val="0"/>
            <w:vAlign w:val="center"/>
          </w:tcPr>
          <w:p>
            <w:pPr>
              <w:spacing w:line="560" w:lineRule="exact"/>
              <w:ind w:left="895"/>
              <w:rPr>
                <w:rFonts w:hint="eastAsia" w:ascii="仿宋" w:hAnsi="仿宋" w:eastAsia="仿宋" w:cs="仿宋"/>
                <w:sz w:val="21"/>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trPr>
        <w:tc>
          <w:tcPr>
            <w:tcW w:w="9628" w:type="dxa"/>
            <w:gridSpan w:val="4"/>
            <w:noWrap w:val="0"/>
            <w:vAlign w:val="center"/>
          </w:tcPr>
          <w:p>
            <w:pPr>
              <w:pStyle w:val="6"/>
              <w:spacing w:line="500" w:lineRule="exact"/>
              <w:rPr>
                <w:rFonts w:hint="eastAsia" w:ascii="仿宋" w:hAnsi="仿宋" w:eastAsia="仿宋" w:cs="仿宋"/>
                <w:kern w:val="2"/>
                <w:sz w:val="21"/>
                <w:szCs w:val="28"/>
                <w:lang w:val="en-US" w:eastAsia="zh-CN"/>
              </w:rPr>
            </w:pPr>
            <w:r>
              <w:rPr>
                <w:rFonts w:hint="eastAsia" w:ascii="仿宋" w:hAnsi="仿宋" w:eastAsia="仿宋" w:cs="仿宋"/>
                <w:kern w:val="2"/>
                <w:sz w:val="21"/>
                <w:szCs w:val="28"/>
                <w:lang w:val="en-US" w:eastAsia="zh-CN"/>
              </w:rPr>
              <w:t xml:space="preserve">备注： </w:t>
            </w:r>
          </w:p>
        </w:tc>
      </w:tr>
    </w:tbl>
    <w:p>
      <w:pPr>
        <w:pStyle w:val="6"/>
        <w:spacing w:line="500" w:lineRule="exact"/>
        <w:rPr>
          <w:rFonts w:hint="eastAsia" w:ascii="仿宋" w:hAnsi="仿宋" w:eastAsia="仿宋" w:cs="仿宋"/>
          <w:sz w:val="24"/>
          <w:szCs w:val="28"/>
        </w:rPr>
      </w:pPr>
    </w:p>
    <w:p>
      <w:pPr>
        <w:rPr>
          <w:rFonts w:hint="eastAsia" w:ascii="仿宋" w:hAnsi="仿宋" w:eastAsia="仿宋" w:cs="仿宋"/>
        </w:rPr>
      </w:pPr>
    </w:p>
    <w:p>
      <w:pPr>
        <w:spacing w:line="500" w:lineRule="exact"/>
        <w:rPr>
          <w:rFonts w:hint="eastAsia" w:ascii="仿宋" w:hAnsi="仿宋" w:eastAsia="仿宋" w:cs="仿宋"/>
          <w:sz w:val="24"/>
          <w:szCs w:val="28"/>
        </w:rPr>
      </w:pPr>
    </w:p>
    <w:p>
      <w:pPr>
        <w:spacing w:line="500" w:lineRule="exact"/>
        <w:ind w:firstLine="482" w:firstLineChars="200"/>
        <w:rPr>
          <w:rFonts w:hint="eastAsia" w:ascii="仿宋" w:hAnsi="仿宋" w:eastAsia="仿宋" w:cs="仿宋"/>
          <w:b/>
          <w:sz w:val="24"/>
          <w:szCs w:val="28"/>
        </w:rPr>
      </w:pPr>
      <w:r>
        <w:rPr>
          <w:rFonts w:hint="eastAsia" w:ascii="仿宋" w:hAnsi="仿宋" w:eastAsia="仿宋" w:cs="仿宋"/>
          <w:b/>
          <w:sz w:val="24"/>
          <w:szCs w:val="28"/>
        </w:rPr>
        <w:t>投选人                               法定代表人或法定代表人授权代表：</w:t>
      </w:r>
    </w:p>
    <w:p>
      <w:pPr>
        <w:spacing w:line="500" w:lineRule="exact"/>
        <w:rPr>
          <w:rFonts w:hint="eastAsia" w:ascii="仿宋" w:hAnsi="仿宋" w:eastAsia="仿宋" w:cs="仿宋"/>
          <w:b/>
          <w:sz w:val="24"/>
          <w:szCs w:val="28"/>
        </w:rPr>
      </w:pPr>
      <w:r>
        <w:rPr>
          <w:rFonts w:hint="eastAsia" w:ascii="仿宋" w:hAnsi="仿宋" w:eastAsia="仿宋" w:cs="仿宋"/>
          <w:b/>
          <w:sz w:val="24"/>
          <w:szCs w:val="28"/>
        </w:rPr>
        <w:t xml:space="preserve">  （投选人公章）                               （签字或盖章）</w:t>
      </w:r>
    </w:p>
    <w:p>
      <w:pPr>
        <w:spacing w:line="500" w:lineRule="exact"/>
        <w:rPr>
          <w:rFonts w:hint="eastAsia" w:ascii="仿宋" w:hAnsi="仿宋" w:eastAsia="仿宋" w:cs="仿宋"/>
          <w:sz w:val="24"/>
          <w:szCs w:val="28"/>
        </w:rPr>
      </w:pPr>
    </w:p>
    <w:p>
      <w:pPr>
        <w:spacing w:line="500" w:lineRule="exact"/>
        <w:rPr>
          <w:rFonts w:hint="eastAsia" w:ascii="仿宋" w:hAnsi="仿宋" w:eastAsia="仿宋" w:cs="仿宋"/>
          <w:sz w:val="24"/>
          <w:szCs w:val="28"/>
        </w:rPr>
      </w:pPr>
    </w:p>
    <w:p>
      <w:pPr>
        <w:spacing w:line="500" w:lineRule="exact"/>
        <w:rPr>
          <w:rFonts w:hint="eastAsia" w:ascii="仿宋" w:hAnsi="仿宋" w:eastAsia="仿宋" w:cs="仿宋"/>
          <w:sz w:val="24"/>
          <w:szCs w:val="28"/>
        </w:rPr>
      </w:pPr>
      <w:r>
        <w:rPr>
          <w:rFonts w:hint="eastAsia" w:ascii="仿宋" w:hAnsi="仿宋" w:eastAsia="仿宋" w:cs="仿宋"/>
          <w:sz w:val="24"/>
          <w:szCs w:val="28"/>
        </w:rPr>
        <w:t xml:space="preserve">                                            年     月     日</w:t>
      </w:r>
    </w:p>
    <w:p>
      <w:pPr>
        <w:snapToGrid w:val="0"/>
        <w:spacing w:line="500" w:lineRule="exact"/>
        <w:ind w:firstLine="480" w:firstLineChars="200"/>
        <w:rPr>
          <w:rFonts w:hint="eastAsia" w:ascii="仿宋" w:hAnsi="仿宋" w:eastAsia="仿宋" w:cs="仿宋"/>
          <w:sz w:val="24"/>
          <w:szCs w:val="28"/>
        </w:rPr>
      </w:pPr>
    </w:p>
    <w:p>
      <w:pPr>
        <w:snapToGrid w:val="0"/>
        <w:spacing w:line="500" w:lineRule="exact"/>
        <w:ind w:firstLine="480" w:firstLineChars="200"/>
        <w:rPr>
          <w:rFonts w:hint="eastAsia" w:ascii="仿宋" w:hAnsi="仿宋" w:eastAsia="仿宋" w:cs="仿宋"/>
          <w:sz w:val="24"/>
          <w:szCs w:val="28"/>
        </w:rPr>
      </w:pPr>
    </w:p>
    <w:p>
      <w:pPr>
        <w:snapToGrid w:val="0"/>
        <w:spacing w:line="500" w:lineRule="exact"/>
        <w:ind w:firstLine="480" w:firstLineChars="200"/>
        <w:rPr>
          <w:rFonts w:hint="eastAsia" w:ascii="仿宋" w:hAnsi="仿宋" w:eastAsia="仿宋" w:cs="仿宋"/>
          <w:sz w:val="24"/>
          <w:szCs w:val="28"/>
        </w:rPr>
      </w:pPr>
    </w:p>
    <w:p>
      <w:pPr>
        <w:snapToGrid w:val="0"/>
        <w:spacing w:line="500" w:lineRule="exact"/>
        <w:ind w:firstLine="480" w:firstLineChars="200"/>
        <w:rPr>
          <w:rFonts w:hint="eastAsia" w:ascii="仿宋" w:hAnsi="仿宋" w:eastAsia="仿宋" w:cs="仿宋"/>
          <w:sz w:val="24"/>
          <w:szCs w:val="28"/>
        </w:rPr>
      </w:pPr>
    </w:p>
    <w:p>
      <w:pPr>
        <w:snapToGrid w:val="0"/>
        <w:spacing w:line="500" w:lineRule="exact"/>
        <w:ind w:firstLine="480" w:firstLineChars="200"/>
        <w:rPr>
          <w:rFonts w:hint="eastAsia" w:ascii="仿宋" w:hAnsi="仿宋" w:eastAsia="仿宋" w:cs="仿宋"/>
          <w:sz w:val="24"/>
          <w:szCs w:val="28"/>
        </w:rPr>
      </w:pPr>
    </w:p>
    <w:p>
      <w:pPr>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说明：</w:t>
      </w:r>
    </w:p>
    <w:p>
      <w:pPr>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1.开选一览表按格式填列；</w:t>
      </w:r>
    </w:p>
    <w:p>
      <w:pPr>
        <w:snapToGrid w:val="0"/>
        <w:spacing w:line="500" w:lineRule="exact"/>
        <w:ind w:firstLine="480" w:firstLineChars="200"/>
        <w:rPr>
          <w:rFonts w:hint="eastAsia" w:ascii="仿宋" w:hAnsi="仿宋" w:eastAsia="仿宋" w:cs="仿宋"/>
          <w:sz w:val="24"/>
          <w:szCs w:val="28"/>
        </w:rPr>
        <w:sectPr>
          <w:pgSz w:w="11907" w:h="16840"/>
          <w:pgMar w:top="1134" w:right="1191" w:bottom="1134" w:left="1304" w:header="964" w:footer="992" w:gutter="0"/>
          <w:pgNumType w:fmt="numberInDash"/>
          <w:cols w:space="720" w:num="1"/>
          <w:docGrid w:linePitch="380" w:charSpace="-5735"/>
        </w:sectPr>
      </w:pPr>
      <w:r>
        <w:rPr>
          <w:rFonts w:hint="eastAsia" w:ascii="仿宋" w:hAnsi="仿宋" w:eastAsia="仿宋" w:cs="仿宋"/>
          <w:sz w:val="24"/>
          <w:szCs w:val="28"/>
        </w:rPr>
        <w:t>2.开选一览表在开选时当众宣读，务必填写清楚，准确无误；</w:t>
      </w:r>
    </w:p>
    <w:p>
      <w:pPr>
        <w:tabs>
          <w:tab w:val="left" w:pos="7115"/>
        </w:tabs>
        <w:snapToGrid w:val="0"/>
        <w:spacing w:line="500" w:lineRule="exact"/>
        <w:jc w:val="center"/>
        <w:rPr>
          <w:rFonts w:hint="eastAsia" w:ascii="仿宋" w:hAnsi="仿宋" w:eastAsia="仿宋" w:cs="仿宋"/>
          <w:sz w:val="24"/>
          <w:szCs w:val="28"/>
        </w:rPr>
      </w:pPr>
      <w:r>
        <w:rPr>
          <w:rFonts w:hint="eastAsia" w:ascii="仿宋" w:hAnsi="仿宋" w:eastAsia="仿宋" w:cs="仿宋"/>
          <w:szCs w:val="36"/>
        </w:rPr>
        <w:t>（二）分项报价明细表</w:t>
      </w:r>
    </w:p>
    <w:p>
      <w:pPr>
        <w:spacing w:line="500" w:lineRule="exact"/>
        <w:ind w:left="12480" w:hanging="12480" w:hangingChars="5200"/>
        <w:jc w:val="left"/>
        <w:rPr>
          <w:rFonts w:hint="eastAsia" w:ascii="仿宋" w:hAnsi="仿宋" w:eastAsia="仿宋" w:cs="仿宋"/>
          <w:sz w:val="24"/>
          <w:szCs w:val="28"/>
        </w:rPr>
      </w:pPr>
      <w:r>
        <w:rPr>
          <w:rFonts w:hint="eastAsia" w:ascii="仿宋" w:hAnsi="仿宋" w:eastAsia="仿宋" w:cs="仿宋"/>
          <w:sz w:val="24"/>
          <w:szCs w:val="28"/>
        </w:rPr>
        <w:t>竞争性比选项目名称</w:t>
      </w:r>
      <w:r>
        <w:rPr>
          <w:rFonts w:hint="eastAsia" w:ascii="仿宋" w:hAnsi="仿宋" w:eastAsia="仿宋" w:cs="仿宋"/>
          <w:sz w:val="24"/>
          <w:szCs w:val="28"/>
          <w:lang w:eastAsia="zh-CN"/>
        </w:rPr>
        <w:t>：</w:t>
      </w:r>
      <w:r>
        <w:rPr>
          <w:rFonts w:hint="eastAsia" w:ascii="仿宋" w:hAnsi="仿宋" w:eastAsia="仿宋" w:cs="仿宋"/>
          <w:b w:val="0"/>
          <w:bCs w:val="0"/>
          <w:sz w:val="24"/>
          <w:szCs w:val="22"/>
          <w:lang w:val="en-US" w:eastAsia="zh-CN"/>
        </w:rPr>
        <w:t>816工程景区成品款</w:t>
      </w:r>
      <w:r>
        <w:rPr>
          <w:rFonts w:hint="eastAsia" w:ascii="仿宋" w:hAnsi="仿宋" w:eastAsia="仿宋" w:cs="仿宋"/>
          <w:b w:val="0"/>
          <w:bCs w:val="0"/>
          <w:sz w:val="24"/>
          <w:szCs w:val="22"/>
        </w:rPr>
        <w:t>家具采购</w:t>
      </w:r>
      <w:r>
        <w:rPr>
          <w:rFonts w:hint="eastAsia" w:ascii="仿宋" w:hAnsi="仿宋" w:eastAsia="仿宋" w:cs="仿宋"/>
          <w:b w:val="0"/>
          <w:bCs w:val="0"/>
          <w:sz w:val="24"/>
          <w:szCs w:val="22"/>
          <w:lang w:val="en-US" w:eastAsia="zh-CN"/>
        </w:rPr>
        <w:t>（新游客中心、141/142区域）</w:t>
      </w:r>
      <w:r>
        <w:rPr>
          <w:rFonts w:hint="eastAsia" w:ascii="仿宋" w:hAnsi="仿宋" w:eastAsia="仿宋" w:cs="仿宋"/>
          <w:sz w:val="24"/>
          <w:szCs w:val="28"/>
        </w:rPr>
        <w:t xml:space="preserve"> </w:t>
      </w:r>
      <w:r>
        <w:rPr>
          <w:rFonts w:hint="eastAsia" w:ascii="仿宋" w:hAnsi="仿宋" w:eastAsia="仿宋" w:cs="仿宋"/>
          <w:sz w:val="24"/>
          <w:szCs w:val="28"/>
          <w:lang w:val="en-US" w:eastAsia="zh-CN"/>
        </w:rPr>
        <w:t xml:space="preserve">                               </w:t>
      </w:r>
      <w:r>
        <w:rPr>
          <w:rFonts w:hint="eastAsia" w:ascii="仿宋" w:hAnsi="仿宋" w:eastAsia="仿宋" w:cs="仿宋"/>
          <w:sz w:val="24"/>
          <w:szCs w:val="28"/>
        </w:rPr>
        <w:t xml:space="preserve">      </w:t>
      </w:r>
      <w:r>
        <w:rPr>
          <w:rFonts w:hint="eastAsia" w:ascii="仿宋" w:hAnsi="仿宋" w:eastAsia="仿宋" w:cs="仿宋"/>
          <w:sz w:val="24"/>
          <w:szCs w:val="28"/>
          <w:lang w:val="en-US" w:eastAsia="zh-CN"/>
        </w:rPr>
        <w:t xml:space="preserve"> </w:t>
      </w:r>
      <w:r>
        <w:rPr>
          <w:rFonts w:hint="eastAsia" w:ascii="仿宋" w:hAnsi="仿宋" w:eastAsia="仿宋" w:cs="仿宋"/>
          <w:sz w:val="24"/>
          <w:szCs w:val="28"/>
        </w:rPr>
        <w:t xml:space="preserve"> 单位：元</w:t>
      </w:r>
    </w:p>
    <w:p>
      <w:pPr>
        <w:rPr>
          <w:vanish/>
        </w:rPr>
      </w:pPr>
    </w:p>
    <w:p>
      <w:pPr>
        <w:rPr>
          <w:vanish/>
        </w:rPr>
      </w:pPr>
    </w:p>
    <w:tbl>
      <w:tblPr>
        <w:tblStyle w:val="10"/>
        <w:tblW w:w="14452"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49"/>
        <w:gridCol w:w="698"/>
        <w:gridCol w:w="883"/>
        <w:gridCol w:w="1956"/>
        <w:gridCol w:w="1724"/>
        <w:gridCol w:w="3321"/>
        <w:gridCol w:w="790"/>
        <w:gridCol w:w="763"/>
        <w:gridCol w:w="874"/>
        <w:gridCol w:w="848"/>
        <w:gridCol w:w="1072"/>
        <w:gridCol w:w="10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9" w:hRule="atLeast"/>
        </w:trPr>
        <w:tc>
          <w:tcPr>
            <w:tcW w:w="449"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序号</w:t>
            </w:r>
          </w:p>
        </w:tc>
        <w:tc>
          <w:tcPr>
            <w:tcW w:w="700"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计划位置</w:t>
            </w:r>
          </w:p>
        </w:tc>
        <w:tc>
          <w:tcPr>
            <w:tcW w:w="886"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产品名称</w:t>
            </w:r>
          </w:p>
        </w:tc>
        <w:tc>
          <w:tcPr>
            <w:tcW w:w="1926"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产品图片</w:t>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规格型号</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材质说明</w:t>
            </w:r>
          </w:p>
        </w:tc>
        <w:tc>
          <w:tcPr>
            <w:tcW w:w="791" w:type="dxa"/>
            <w:tcBorders>
              <w:top w:val="single" w:color="000000" w:sz="4" w:space="0"/>
              <w:left w:val="nil"/>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数量</w:t>
            </w:r>
          </w:p>
        </w:tc>
        <w:tc>
          <w:tcPr>
            <w:tcW w:w="765"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单位</w:t>
            </w:r>
          </w:p>
        </w:tc>
        <w:tc>
          <w:tcPr>
            <w:tcW w:w="877"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投选产品技术参数</w:t>
            </w:r>
          </w:p>
        </w:tc>
        <w:tc>
          <w:tcPr>
            <w:tcW w:w="851"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技术差异说明</w:t>
            </w:r>
          </w:p>
        </w:tc>
        <w:tc>
          <w:tcPr>
            <w:tcW w:w="1074"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单价</w:t>
            </w:r>
            <w:r>
              <w:rPr>
                <w:rFonts w:hint="eastAsia" w:ascii="宋体" w:hAnsi="宋体" w:eastAsia="宋体" w:cs="宋体"/>
                <w:b/>
                <w:bCs/>
                <w:i w:val="0"/>
                <w:iCs w:val="0"/>
                <w:color w:val="000000"/>
                <w:kern w:val="0"/>
                <w:sz w:val="16"/>
                <w:szCs w:val="16"/>
                <w:u w:val="none"/>
                <w:lang w:val="en-US" w:eastAsia="zh-CN" w:bidi="ar"/>
              </w:rPr>
              <w:br w:type="textWrapping"/>
            </w:r>
            <w:r>
              <w:rPr>
                <w:rFonts w:hint="eastAsia" w:ascii="宋体" w:hAnsi="宋体" w:eastAsia="宋体" w:cs="宋体"/>
                <w:b/>
                <w:bCs/>
                <w:i w:val="0"/>
                <w:iCs w:val="0"/>
                <w:color w:val="000000"/>
                <w:kern w:val="0"/>
                <w:sz w:val="16"/>
                <w:szCs w:val="16"/>
                <w:u w:val="none"/>
                <w:lang w:val="en-US" w:eastAsia="zh-CN" w:bidi="ar"/>
              </w:rPr>
              <w:t>（元）</w:t>
            </w:r>
          </w:p>
        </w:tc>
        <w:tc>
          <w:tcPr>
            <w:tcW w:w="1076" w:type="dxa"/>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16"/>
                <w:szCs w:val="16"/>
                <w:u w:val="none"/>
              </w:rPr>
            </w:pPr>
            <w:r>
              <w:rPr>
                <w:rFonts w:hint="eastAsia" w:ascii="宋体" w:hAnsi="宋体" w:eastAsia="宋体" w:cs="宋体"/>
                <w:b/>
                <w:bCs/>
                <w:i w:val="0"/>
                <w:iCs w:val="0"/>
                <w:color w:val="000000"/>
                <w:kern w:val="0"/>
                <w:sz w:val="16"/>
                <w:szCs w:val="16"/>
                <w:u w:val="none"/>
                <w:lang w:val="en-US" w:eastAsia="zh-CN" w:bidi="ar"/>
              </w:rPr>
              <w:t>合计</w:t>
            </w:r>
            <w:r>
              <w:rPr>
                <w:rFonts w:hint="eastAsia" w:ascii="宋体" w:hAnsi="宋体" w:eastAsia="宋体" w:cs="宋体"/>
                <w:b/>
                <w:bCs/>
                <w:i w:val="0"/>
                <w:iCs w:val="0"/>
                <w:color w:val="000000"/>
                <w:kern w:val="0"/>
                <w:sz w:val="16"/>
                <w:szCs w:val="16"/>
                <w:u w:val="none"/>
                <w:lang w:val="en-US" w:eastAsia="zh-CN" w:bidi="ar"/>
              </w:rPr>
              <w:br w:type="textWrapping"/>
            </w:r>
            <w:r>
              <w:rPr>
                <w:rFonts w:hint="eastAsia" w:ascii="宋体" w:hAnsi="宋体" w:eastAsia="宋体" w:cs="宋体"/>
                <w:b/>
                <w:bCs/>
                <w:i w:val="0"/>
                <w:iCs w:val="0"/>
                <w:color w:val="000000"/>
                <w:kern w:val="0"/>
                <w:sz w:val="16"/>
                <w:szCs w:val="16"/>
                <w:u w:val="none"/>
                <w:lang w:val="en-US" w:eastAsia="zh-CN" w:bidi="ar"/>
              </w:rPr>
              <w:t>（元）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9" w:hRule="atLeast"/>
        </w:trPr>
        <w:tc>
          <w:tcPr>
            <w:tcW w:w="1445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141#楼一层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休息室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三人沙发</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62025" cy="638175"/>
                  <wp:effectExtent l="0" t="0" r="9525" b="9525"/>
                  <wp:docPr id="279" name="图片 2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50" descr="IMG_256"/>
                          <pic:cNvPicPr>
                            <a:picLocks noChangeAspect="1"/>
                          </pic:cNvPicPr>
                        </pic:nvPicPr>
                        <pic:blipFill>
                          <a:blip r:embed="rId13"/>
                          <a:stretch>
                            <a:fillRect/>
                          </a:stretch>
                        </pic:blipFill>
                        <pic:spPr>
                          <a:xfrm>
                            <a:off x="0" y="0"/>
                            <a:ext cx="962025" cy="6381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2080*820*810*430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1、贴面：采用优质耐磨皮，实木木皮贴面，木纹美观清晰，厚度0.6mm及以上，符合国家最新检测标准GB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茶几</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62025" cy="619125"/>
                  <wp:effectExtent l="0" t="0" r="9525" b="9525"/>
                  <wp:docPr id="271" name="图片 25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51" descr="IMG_257"/>
                          <pic:cNvPicPr>
                            <a:picLocks noChangeAspect="1"/>
                          </pic:cNvPicPr>
                        </pic:nvPicPr>
                        <pic:blipFill>
                          <a:blip r:embed="rId14"/>
                          <a:stretch>
                            <a:fillRect/>
                          </a:stretch>
                        </pic:blipFill>
                        <pic:spPr>
                          <a:xfrm>
                            <a:off x="0" y="0"/>
                            <a:ext cx="962025" cy="6191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600*450*600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门厅</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71550" cy="676275"/>
                  <wp:effectExtent l="0" t="0" r="0" b="9525"/>
                  <wp:docPr id="281" name="图片 25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52" descr="IMG_258"/>
                          <pic:cNvPicPr>
                            <a:picLocks noChangeAspect="1"/>
                          </pic:cNvPicPr>
                        </pic:nvPicPr>
                        <pic:blipFill>
                          <a:blip r:embed="rId15"/>
                          <a:stretch>
                            <a:fillRect/>
                          </a:stretch>
                        </pic:blipFill>
                        <pic:spPr>
                          <a:xfrm>
                            <a:off x="0" y="0"/>
                            <a:ext cx="971550" cy="676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1800*500*850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1、面材：进口天然实木木皮贴面，木纹美观清晰；2、基材：采用“福人”、“大亚”、“中福”或其他同等档次品牌E1级中纤板，符合国家最新检测标准GB 18584-2001的技术要求，甲醛释放量≤0.025mg/m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；3、油漆：参照或相当于“大宝”、“华润”、“展辰”或其他同等档次品牌水性漆，符合国家最新检测标准GB 18581-2020的技术要求，甲醛含量、苯系物总和含量符合要求。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布草库房</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货架</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52500" cy="676275"/>
                  <wp:effectExtent l="0" t="0" r="0" b="9525"/>
                  <wp:docPr id="272" name="图片 25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53" descr="IMG_259"/>
                          <pic:cNvPicPr>
                            <a:picLocks noChangeAspect="1"/>
                          </pic:cNvPicPr>
                        </pic:nvPicPr>
                        <pic:blipFill>
                          <a:blip r:embed="rId16"/>
                          <a:stretch>
                            <a:fillRect/>
                          </a:stretch>
                        </pic:blipFill>
                        <pic:spPr>
                          <a:xfrm>
                            <a:off x="0" y="0"/>
                            <a:ext cx="952500" cy="676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1600*600*2000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男女浴室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52500" cy="609600"/>
                  <wp:effectExtent l="0" t="0" r="0" b="0"/>
                  <wp:docPr id="273" name="图片 25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54" descr="IMG_260"/>
                          <pic:cNvPicPr>
                            <a:picLocks noChangeAspect="1"/>
                          </pic:cNvPicPr>
                        </pic:nvPicPr>
                        <pic:blipFill>
                          <a:blip r:embed="rId17"/>
                          <a:stretch>
                            <a:fillRect/>
                          </a:stretch>
                        </pic:blipFill>
                        <pic:spPr>
                          <a:xfrm>
                            <a:off x="0" y="0"/>
                            <a:ext cx="952500" cy="6096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1750*670*780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1、基材：采用优质实木，符合国家GB/T3324-2017木家具通用技术条件，甲醛释放量≤0.05mg/L，木材含水率≤10%。2、油漆：采用优质环保漆。3、常规用料厚度20mm，采用直拼料。所有加工件倒安全R角，打磨圆润。</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更衣柜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33450" cy="1019175"/>
                  <wp:effectExtent l="0" t="0" r="0" b="9525"/>
                  <wp:docPr id="275" name="图片 25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55" descr="IMG_261"/>
                          <pic:cNvPicPr>
                            <a:picLocks noChangeAspect="1"/>
                          </pic:cNvPicPr>
                        </pic:nvPicPr>
                        <pic:blipFill>
                          <a:blip r:embed="rId18"/>
                          <a:stretch>
                            <a:fillRect/>
                          </a:stretch>
                        </pic:blipFill>
                        <pic:spPr>
                          <a:xfrm>
                            <a:off x="0" y="0"/>
                            <a:ext cx="933450" cy="10191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900*500*1850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6"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3层</w:t>
            </w:r>
            <w:r>
              <w:rPr>
                <w:rFonts w:hint="eastAsia" w:ascii="方正仿宋_GBK" w:hAnsi="方正仿宋_GBK" w:eastAsia="方正仿宋_GBK" w:cs="方正仿宋_GBK"/>
                <w:i w:val="0"/>
                <w:iCs w:val="0"/>
                <w:color w:val="000000"/>
                <w:kern w:val="0"/>
                <w:sz w:val="18"/>
                <w:szCs w:val="18"/>
                <w:u w:val="none"/>
                <w:lang w:val="en-US" w:eastAsia="zh-CN" w:bidi="ar"/>
              </w:rPr>
              <w:br w:type="textWrapping"/>
            </w:r>
            <w:r>
              <w:rPr>
                <w:rFonts w:hint="eastAsia" w:ascii="方正仿宋_GBK" w:hAnsi="方正仿宋_GBK" w:eastAsia="方正仿宋_GBK" w:cs="方正仿宋_GBK"/>
                <w:i w:val="0"/>
                <w:iCs w:val="0"/>
                <w:color w:val="000000"/>
                <w:kern w:val="0"/>
                <w:sz w:val="18"/>
                <w:szCs w:val="18"/>
                <w:u w:val="none"/>
                <w:lang w:val="en-US" w:eastAsia="zh-CN" w:bidi="ar"/>
              </w:rPr>
              <w:t>库房</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货架</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52500" cy="676275"/>
                  <wp:effectExtent l="0" t="0" r="0" b="9525"/>
                  <wp:docPr id="276" name="图片 25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56" descr="IMG_262"/>
                          <pic:cNvPicPr>
                            <a:picLocks noChangeAspect="1"/>
                          </pic:cNvPicPr>
                        </pic:nvPicPr>
                        <pic:blipFill>
                          <a:blip r:embed="rId16"/>
                          <a:stretch>
                            <a:fillRect/>
                          </a:stretch>
                        </pic:blipFill>
                        <pic:spPr>
                          <a:xfrm>
                            <a:off x="0" y="0"/>
                            <a:ext cx="952500" cy="676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1800*600*2000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9" w:hRule="atLeast"/>
        </w:trPr>
        <w:tc>
          <w:tcPr>
            <w:tcW w:w="1445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18"/>
                <w:szCs w:val="18"/>
                <w:u w:val="none"/>
              </w:rPr>
            </w:pPr>
            <w:r>
              <w:rPr>
                <w:rFonts w:hint="eastAsia" w:ascii="方正仿宋_GBK" w:hAnsi="方正仿宋_GBK" w:eastAsia="方正仿宋_GBK" w:cs="方正仿宋_GBK"/>
                <w:b/>
                <w:bCs/>
                <w:i w:val="0"/>
                <w:iCs w:val="0"/>
                <w:color w:val="000000"/>
                <w:kern w:val="0"/>
                <w:sz w:val="18"/>
                <w:szCs w:val="18"/>
                <w:u w:val="none"/>
                <w:lang w:val="en-US" w:eastAsia="zh-CN" w:bidi="ar"/>
              </w:rPr>
              <w:t>141#楼五层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员工</w:t>
            </w:r>
            <w:r>
              <w:rPr>
                <w:rFonts w:hint="eastAsia" w:ascii="方正仿宋_GBK" w:hAnsi="方正仿宋_GBK" w:eastAsia="方正仿宋_GBK" w:cs="方正仿宋_GBK"/>
                <w:i w:val="0"/>
                <w:iCs w:val="0"/>
                <w:color w:val="000000"/>
                <w:kern w:val="0"/>
                <w:sz w:val="18"/>
                <w:szCs w:val="18"/>
                <w:u w:val="none"/>
                <w:lang w:val="en-US" w:eastAsia="zh-CN" w:bidi="ar"/>
              </w:rPr>
              <w:br w:type="textWrapping"/>
            </w:r>
            <w:r>
              <w:rPr>
                <w:rFonts w:hint="eastAsia" w:ascii="方正仿宋_GBK" w:hAnsi="方正仿宋_GBK" w:eastAsia="方正仿宋_GBK" w:cs="方正仿宋_GBK"/>
                <w:i w:val="0"/>
                <w:iCs w:val="0"/>
                <w:color w:val="000000"/>
                <w:kern w:val="0"/>
                <w:sz w:val="18"/>
                <w:szCs w:val="18"/>
                <w:u w:val="none"/>
                <w:lang w:val="en-US" w:eastAsia="zh-CN" w:bidi="ar"/>
              </w:rPr>
              <w:t>倒班室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高低床</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81050" cy="809625"/>
                  <wp:effectExtent l="0" t="0" r="0" b="9525"/>
                  <wp:docPr id="280" name="图片 25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57" descr="IMG_263"/>
                          <pic:cNvPicPr>
                            <a:picLocks noChangeAspect="1"/>
                          </pic:cNvPicPr>
                        </pic:nvPicPr>
                        <pic:blipFill>
                          <a:blip r:embed="rId19"/>
                          <a:stretch>
                            <a:fillRect/>
                          </a:stretch>
                        </pic:blipFill>
                        <pic:spPr>
                          <a:xfrm>
                            <a:off x="0" y="0"/>
                            <a:ext cx="781050" cy="8096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1200*2000*1800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床垫</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42950" cy="514350"/>
                  <wp:effectExtent l="0" t="0" r="0" b="0"/>
                  <wp:docPr id="277" name="图片 25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58" descr="IMG_264"/>
                          <pic:cNvPicPr>
                            <a:picLocks noChangeAspect="1"/>
                          </pic:cNvPicPr>
                        </pic:nvPicPr>
                        <pic:blipFill>
                          <a:blip r:embed="rId20"/>
                          <a:stretch>
                            <a:fillRect/>
                          </a:stretch>
                        </pic:blipFill>
                        <pic:spPr>
                          <a:xfrm>
                            <a:off x="0" y="0"/>
                            <a:ext cx="742950" cy="5143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1200*2000*80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1、面材：高档针织布料，不褪色，耐污；2、基材：天然环保椰棕，高温热处理压缩而成，制作过程不使用胶水，环保无异味；3、厚度：5CM。</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3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衣柜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930" cy="1628775"/>
                  <wp:effectExtent l="0" t="0" r="13970" b="9525"/>
                  <wp:docPr id="53" name="图片 53" descr="5dd24e2d43bb7bb0b4d74eab4caa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5dd24e2d43bb7bb0b4d74eab4caa324"/>
                          <pic:cNvPicPr>
                            <a:picLocks noChangeAspect="1"/>
                          </pic:cNvPicPr>
                        </pic:nvPicPr>
                        <pic:blipFill>
                          <a:blip r:embed="rId21"/>
                          <a:stretch>
                            <a:fillRect/>
                          </a:stretch>
                        </pic:blipFill>
                        <pic:spPr>
                          <a:xfrm>
                            <a:off x="0" y="0"/>
                            <a:ext cx="1090930" cy="162877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1600*550*2000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1、贴面：优质实木木皮贴面，木纹美观清晰，厚度0.6mm及以上，含水率≤9%，甲醛释放量需为未检出；2、基材：采用E1级中纤板，符合国家最新检测标准GB 18580-2017的技术要求,甲醛释放量≤0.02；3、油漆：优质水性面漆/底漆，符合国家最新检测标准GB 24410-2009的技术要求，挥发性有机化合物含量≤80g/L，游离甲醛含量≤30mg/kg,苯系物含量需为未检出，乙二醇醚及酯类含量需为未检出，可溶性重金属含量需为未检出；4、五金：采用优质五金配件。                 </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11</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宿舍桌子</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38200" cy="723900"/>
                  <wp:effectExtent l="0" t="0" r="0" b="0"/>
                  <wp:docPr id="278" name="图片 26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60" descr="IMG_266"/>
                          <pic:cNvPicPr>
                            <a:picLocks noChangeAspect="1"/>
                          </pic:cNvPicPr>
                        </pic:nvPicPr>
                        <pic:blipFill>
                          <a:blip r:embed="rId22"/>
                          <a:stretch>
                            <a:fillRect/>
                          </a:stretch>
                        </pic:blipFill>
                        <pic:spPr>
                          <a:xfrm>
                            <a:off x="0" y="0"/>
                            <a:ext cx="838200" cy="7239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甲醛释放量≤0.05mg/L，木材含水率≤10%；2、油漆：优质水性面漆/底漆，苯系物含量需为未检出，乙二醇醚及酯类含量需为未检出，可溶性重金属含量需为未检出；3、五金：采用优质五金；4、常规用料厚度25mm，采用直拼料。所有加工件倒安全R角，打磨圆润。</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宿舍椅子</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23900" cy="971550"/>
                  <wp:effectExtent l="0" t="0" r="0" b="0"/>
                  <wp:docPr id="283" name="图片 26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61" descr="IMG_267"/>
                          <pic:cNvPicPr>
                            <a:picLocks noChangeAspect="1"/>
                          </pic:cNvPicPr>
                        </pic:nvPicPr>
                        <pic:blipFill>
                          <a:blip r:embed="rId23"/>
                          <a:stretch>
                            <a:fillRect/>
                          </a:stretch>
                        </pic:blipFill>
                        <pic:spPr>
                          <a:xfrm>
                            <a:off x="0" y="0"/>
                            <a:ext cx="723900" cy="9715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甲醛释放量≤0.05mg/L，木材含水率≤10%；2、油漆：优质水性面漆/底漆，苯系物含量需为未检出，乙二醇醚及酯类含量需为未检出，可溶性重金属含量需为未检出；3、五金：采用优质五金；4、常规用料厚度25mm，采用直拼料。所有加工件倒安全R角，打磨圆润。</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办公室6间</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2675" cy="838835"/>
                  <wp:effectExtent l="0" t="0" r="3175" b="18415"/>
                  <wp:docPr id="39" name="图片 39"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ce860a3e5c5d8dc20badec7de64260"/>
                          <pic:cNvPicPr>
                            <a:picLocks noChangeAspect="1"/>
                          </pic:cNvPicPr>
                        </pic:nvPicPr>
                        <pic:blipFill>
                          <a:blip r:embed="rId24"/>
                          <a:stretch>
                            <a:fillRect/>
                          </a:stretch>
                        </pic:blipFill>
                        <pic:spPr>
                          <a:xfrm>
                            <a:off x="0" y="0"/>
                            <a:ext cx="1082675" cy="8388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1400*600*750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14</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90575" cy="1066800"/>
                  <wp:effectExtent l="0" t="0" r="9525" b="0"/>
                  <wp:docPr id="284" name="图片 26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63" descr="IMG_269"/>
                          <pic:cNvPicPr>
                            <a:picLocks noChangeAspect="1"/>
                          </pic:cNvPicPr>
                        </pic:nvPicPr>
                        <pic:blipFill>
                          <a:blip r:embed="rId23"/>
                          <a:stretch>
                            <a:fillRect/>
                          </a:stretch>
                        </pic:blipFill>
                        <pic:spPr>
                          <a:xfrm>
                            <a:off x="0" y="0"/>
                            <a:ext cx="790575" cy="10668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19150" cy="1057275"/>
                  <wp:effectExtent l="0" t="0" r="0" b="9525"/>
                  <wp:docPr id="285" name="图片 26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64" descr="IMG_270"/>
                          <pic:cNvPicPr>
                            <a:picLocks noChangeAspect="1"/>
                          </pic:cNvPicPr>
                        </pic:nvPicPr>
                        <pic:blipFill>
                          <a:blip r:embed="rId25"/>
                          <a:stretch>
                            <a:fillRect/>
                          </a:stretch>
                        </pic:blipFill>
                        <pic:spPr>
                          <a:xfrm>
                            <a:off x="0" y="0"/>
                            <a:ext cx="819150" cy="10572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9" w:hRule="atLeast"/>
        </w:trPr>
        <w:tc>
          <w:tcPr>
            <w:tcW w:w="1445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游客中心大厅2楼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21"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16</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A1办公室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7755" cy="546100"/>
                  <wp:effectExtent l="0" t="0" r="17145" b="6350"/>
                  <wp:docPr id="40" name="图片 40" descr="b4371f8ba7e782069f14abcaf020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b4371f8ba7e782069f14abcaf020ada"/>
                          <pic:cNvPicPr>
                            <a:picLocks noChangeAspect="1"/>
                          </pic:cNvPicPr>
                        </pic:nvPicPr>
                        <pic:blipFill>
                          <a:blip r:embed="rId26"/>
                          <a:stretch>
                            <a:fillRect/>
                          </a:stretch>
                        </pic:blipFill>
                        <pic:spPr>
                          <a:xfrm>
                            <a:off x="0" y="0"/>
                            <a:ext cx="1087755" cy="54610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1600*800*760 </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1、贴面：优质实木木皮，木纹美观清晰，厚度0.6mm及以上，符合国家最新检测标准GB 18584-2001的技术要求，含水率≤9%，甲醛释放量需为未检出；2、基材：采用E1级中纤板，符合国家最新检测标准GB 18580-2017的技术要求,甲醛释放量≤0.02mg/m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 xml:space="preserve">，含水率≤9%。3、油漆：优质水性面漆/底漆，符合国家最新检测标准，苯系物含量需为未检出，乙二醇醚及酯类含量需为未检出，可溶性重金属含量需为未检出；4、五金：采用阻尼导轨及阻尼铰链，使用寿命2万次测试正常，外观评级RA达9级或以上；5、家具五金 杯状暗铰链技术标准，耐久性试验10万次无损，家具五金 抽屉导轨技术标准，耐久性试验10万次无损。                  </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17</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47725"/>
                  <wp:effectExtent l="0" t="0" r="0" b="9525"/>
                  <wp:docPr id="310" name="图片 266"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66" descr="IMG_272"/>
                          <pic:cNvPicPr>
                            <a:picLocks noChangeAspect="1"/>
                          </pic:cNvPicPr>
                        </pic:nvPicPr>
                        <pic:blipFill>
                          <a:blip r:embed="rId27"/>
                          <a:stretch>
                            <a:fillRect/>
                          </a:stretch>
                        </pic:blipFill>
                        <pic:spPr>
                          <a:xfrm>
                            <a:off x="0" y="0"/>
                            <a:ext cx="1085850" cy="8477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1、面材：牛皮，厚度≥1.0㎜，撕裂力≥35N，摩擦色牢度（干擦500次、湿擦250次、汗擦80次）≥4级，耐折牢度（50000次）无裂纹，游离甲醛含量未检出；2、海绵：优质高弹海绵，座面密度≥35kg/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41" name="图片 41"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19</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三人沙发</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19150"/>
                  <wp:effectExtent l="0" t="0" r="0" b="0"/>
                  <wp:docPr id="301" name="图片 268"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68" descr="IMG_274"/>
                          <pic:cNvPicPr>
                            <a:picLocks noChangeAspect="1"/>
                          </pic:cNvPicPr>
                        </pic:nvPicPr>
                        <pic:blipFill>
                          <a:blip r:embed="rId29"/>
                          <a:stretch>
                            <a:fillRect/>
                          </a:stretch>
                        </pic:blipFill>
                        <pic:spPr>
                          <a:xfrm>
                            <a:off x="0" y="0"/>
                            <a:ext cx="1085850" cy="8191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2080*820*810*430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1、面材：优质西皮，厚度≥1.0㎜，撕裂力≥35N，摩擦色牢度（干擦500次、湿擦250次、汗擦80次）≥4级，耐折牢度（50000次）无裂纹，游离甲醛含量未检出；2、海绵：高弹海绵，座面密度≥35kg/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，75%压缩永久变形≤6%，回弹性≥35%，干热老化及湿热老化后拉伸强度≥110kpa，甲醛释放量≤0.03mg/㎡h，TVOC≤0.25mg/㎡h；3、内架：材料为优质实木框架，经去皮、烘干、防虫防腐处理；4、沙发脚：油漆实木脚。</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3门文件柜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90295" cy="1174115"/>
                  <wp:effectExtent l="0" t="0" r="14605" b="6985"/>
                  <wp:docPr id="43" name="图片 43" descr="a8770d41d241446bf69537e06a55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a8770d41d241446bf69537e06a555f4"/>
                          <pic:cNvPicPr>
                            <a:picLocks noChangeAspect="1"/>
                          </pic:cNvPicPr>
                        </pic:nvPicPr>
                        <pic:blipFill>
                          <a:blip r:embed="rId30"/>
                          <a:stretch>
                            <a:fillRect/>
                          </a:stretch>
                        </pic:blipFill>
                        <pic:spPr>
                          <a:xfrm>
                            <a:off x="0" y="0"/>
                            <a:ext cx="1090295" cy="117411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3262*418*2000 </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21"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21</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A2办公室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7120" cy="785495"/>
                  <wp:effectExtent l="0" t="0" r="17780" b="14605"/>
                  <wp:docPr id="44" name="图片 44" descr="deac179d7a0f096bcbb5ca77584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eac179d7a0f096bcbb5ca775841266"/>
                          <pic:cNvPicPr>
                            <a:picLocks noChangeAspect="1"/>
                          </pic:cNvPicPr>
                        </pic:nvPicPr>
                        <pic:blipFill>
                          <a:blip r:embed="rId31"/>
                          <a:stretch>
                            <a:fillRect/>
                          </a:stretch>
                        </pic:blipFill>
                        <pic:spPr>
                          <a:xfrm>
                            <a:off x="0" y="0"/>
                            <a:ext cx="1087120" cy="78549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 xml:space="preserve">1600*800*760 </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1、贴面：优质实木木皮，木纹美观清晰，厚度0.6mm及以上，符合国家最新检测标准GB 18584-2001的技术要求，含水率≤9%，甲醛释放量需为未检出；2、基材：采用E1级中纤板，符合国家最新检测标准GB 18580-2017的技术要求,甲醛释放量≤0.02mg/m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 xml:space="preserve">，含水率≤9%；3、油漆：优质水性面漆/底漆，符合国家最新检测标准，苯系物含量需为未检出，乙二醇醚及酯类含量需为未检出，可溶性重金属含量需为未检出；4、五金：采用阻尼导轨及阻尼铰链，使用寿命2万次测试正常，外观评级RA达9级或以上； 家具五金 杯状暗铰链技术标准，耐久性试验10万次无损，家具五金 抽屉导轨技术标准耐久性试验10万次无损。                  </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22</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5850" cy="1095375"/>
                  <wp:effectExtent l="0" t="0" r="0" b="9525"/>
                  <wp:docPr id="287" name="图片 271"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71" descr="IMG_277"/>
                          <pic:cNvPicPr>
                            <a:picLocks noChangeAspect="1"/>
                          </pic:cNvPicPr>
                        </pic:nvPicPr>
                        <pic:blipFill>
                          <a:blip r:embed="rId32"/>
                          <a:stretch>
                            <a:fillRect/>
                          </a:stretch>
                        </pic:blipFill>
                        <pic:spPr>
                          <a:xfrm>
                            <a:off x="0" y="0"/>
                            <a:ext cx="1085850" cy="10953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1、面材：西皮，厚度≥1.0㎜，撕裂力≥35N，摩擦色牢度（干擦500次、湿擦250次、汗擦80次）≥4级，耐折牢度（50000次）无裂纹，游离甲醛含量未检出；2、海绵：优质高弹海绵，座面密度≥35kg/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8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23</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45" name="图片 45" descr="d1027669cfc6e73919e378145b0a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1027669cfc6e73919e378145b0a0a9"/>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三人沙发</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19150"/>
                  <wp:effectExtent l="0" t="0" r="0" b="0"/>
                  <wp:docPr id="297" name="图片 273"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73" descr="IMG_279"/>
                          <pic:cNvPicPr>
                            <a:picLocks noChangeAspect="1"/>
                          </pic:cNvPicPr>
                        </pic:nvPicPr>
                        <pic:blipFill>
                          <a:blip r:embed="rId29"/>
                          <a:stretch>
                            <a:fillRect/>
                          </a:stretch>
                        </pic:blipFill>
                        <pic:spPr>
                          <a:xfrm>
                            <a:off x="0" y="0"/>
                            <a:ext cx="1085850" cy="8191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1800*820*810*430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1、面材：优质西皮，厚度≥1.0㎜，撕裂力≥35N，摩擦色牢度（干擦500次、湿擦250次、汗擦80次）≥4级，耐折牢度（50000次）无裂纹，游离甲醛含量未检出；2、海绵：高弹海绵，座面密度≥35kg/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，75%压缩永久变形≤6%，回弹性≥35%，干热老化及湿热老化后拉伸强度≥110kpa，甲醛释放量≤0.03mg/㎡h，TVOC≤0.25mg/㎡h；3、内架：材料为优质实木框架，经去皮、烘干、防虫防腐处理；4、沙发脚：油漆实木脚。</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25</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9025" cy="1529080"/>
                  <wp:effectExtent l="0" t="0" r="15875" b="13970"/>
                  <wp:docPr id="46" name="图片 46" descr="bbf5e0d47bf96681842a9ea893b3c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bbf5e0d47bf96681842a9ea893b3cb3"/>
                          <pic:cNvPicPr>
                            <a:picLocks noChangeAspect="1"/>
                          </pic:cNvPicPr>
                        </pic:nvPicPr>
                        <pic:blipFill>
                          <a:blip r:embed="rId33"/>
                          <a:stretch>
                            <a:fillRect/>
                          </a:stretch>
                        </pic:blipFill>
                        <pic:spPr>
                          <a:xfrm>
                            <a:off x="0" y="0"/>
                            <a:ext cx="1089025" cy="152908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3150*415*2000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26</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档案室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19175" cy="1047750"/>
                  <wp:effectExtent l="0" t="0" r="9525" b="0"/>
                  <wp:docPr id="288" name="图片 275"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75" descr="IMG_281"/>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800*400*1800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27</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经营部办公室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298" name="图片 276"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76" descr="IMG_282"/>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28</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47" name="图片 47" descr="bc2d4139341b2561013e4bc8e9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bc2d4139341b2561013e4bc8e963846"/>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29</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48" name="图片 48" descr="7a7e55893db2d2602023a924c7a6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7a7e55893db2d2602023a924c7a61ee"/>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2675" cy="838835"/>
                  <wp:effectExtent l="0" t="0" r="3175" b="18415"/>
                  <wp:docPr id="50" name="图片 50"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ce860a3e5c5d8dc20badec7de64260"/>
                          <pic:cNvPicPr>
                            <a:picLocks noChangeAspect="1"/>
                          </pic:cNvPicPr>
                        </pic:nvPicPr>
                        <pic:blipFill>
                          <a:blip r:embed="rId24"/>
                          <a:stretch>
                            <a:fillRect/>
                          </a:stretch>
                        </pic:blipFill>
                        <pic:spPr>
                          <a:xfrm>
                            <a:off x="0" y="0"/>
                            <a:ext cx="1082675" cy="8388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31</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00100" cy="1066800"/>
                  <wp:effectExtent l="0" t="0" r="0" b="0"/>
                  <wp:docPr id="303" name="图片 280"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80" descr="IMG_286"/>
                          <pic:cNvPicPr>
                            <a:picLocks noChangeAspect="1"/>
                          </pic:cNvPicPr>
                        </pic:nvPicPr>
                        <pic:blipFill>
                          <a:blip r:embed="rId23"/>
                          <a:stretch>
                            <a:fillRect/>
                          </a:stretch>
                        </pic:blipFill>
                        <pic:spPr>
                          <a:xfrm>
                            <a:off x="0" y="0"/>
                            <a:ext cx="800100" cy="10668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32</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316" name="图片 281"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81" descr="IMG_287"/>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33</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研培部办公室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317" name="图片 282"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82" descr="IMG_288"/>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34</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51" name="图片 51" descr="bc2d4139341b2561013e4bc8e9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bc2d4139341b2561013e4bc8e963846"/>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35</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52" name="图片 52" descr="7a7e55893db2d2602023a924c7a6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7a7e55893db2d2602023a924c7a61ee"/>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36</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54" name="图片 54"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37</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00100" cy="1066800"/>
                  <wp:effectExtent l="0" t="0" r="0" b="0"/>
                  <wp:docPr id="307" name="图片 286"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86" descr="IMG_292"/>
                          <pic:cNvPicPr>
                            <a:picLocks noChangeAspect="1"/>
                          </pic:cNvPicPr>
                        </pic:nvPicPr>
                        <pic:blipFill>
                          <a:blip r:embed="rId23"/>
                          <a:stretch>
                            <a:fillRect/>
                          </a:stretch>
                        </pic:blipFill>
                        <pic:spPr>
                          <a:xfrm>
                            <a:off x="0" y="0"/>
                            <a:ext cx="800100" cy="10668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38</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308" name="图片 287"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87" descr="IMG_293"/>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39</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综合部办公室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311" name="图片 288"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88" descr="IMG_294"/>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w:t>
            </w:r>
            <w:r>
              <w:rPr>
                <w:rFonts w:hint="eastAsia" w:ascii="方正仿宋_GBK" w:hAnsi="方正仿宋_GBK" w:eastAsia="方正仿宋_GBK" w:cs="方正仿宋_GBK"/>
                <w:i w:val="0"/>
                <w:iCs w:val="0"/>
                <w:color w:val="000000"/>
                <w:kern w:val="0"/>
                <w:sz w:val="18"/>
                <w:szCs w:val="18"/>
                <w:u w:val="none"/>
                <w:lang w:val="en-US" w:eastAsia="zh-CN" w:bidi="ar"/>
              </w:rPr>
              <w:br w:type="textWrapping"/>
            </w:r>
            <w:r>
              <w:rPr>
                <w:rFonts w:hint="eastAsia" w:ascii="方正仿宋_GBK" w:hAnsi="方正仿宋_GBK" w:eastAsia="方正仿宋_GBK" w:cs="方正仿宋_GBK"/>
                <w:i w:val="0"/>
                <w:iCs w:val="0"/>
                <w:color w:val="000000"/>
                <w:kern w:val="0"/>
                <w:sz w:val="18"/>
                <w:szCs w:val="18"/>
                <w:u w:val="none"/>
                <w:lang w:val="en-US" w:eastAsia="zh-CN" w:bidi="ar"/>
              </w:rPr>
              <w:t>3、油漆：优质水性面漆/底漆，符合国家最新检测标准GB 24410-2009的技术要求。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55" name="图片 55" descr="bc2d4139341b2561013e4bc8e9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bc2d4139341b2561013e4bc8e963846"/>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41</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56" name="图片 56" descr="7a7e55893db2d2602023a924c7a6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7a7e55893db2d2602023a924c7a61ee"/>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42</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57" name="图片 57"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43</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00100" cy="1066800"/>
                  <wp:effectExtent l="0" t="0" r="0" b="0"/>
                  <wp:docPr id="315" name="图片 292"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92" descr="IMG_298"/>
                          <pic:cNvPicPr>
                            <a:picLocks noChangeAspect="1"/>
                          </pic:cNvPicPr>
                        </pic:nvPicPr>
                        <pic:blipFill>
                          <a:blip r:embed="rId23"/>
                          <a:stretch>
                            <a:fillRect/>
                          </a:stretch>
                        </pic:blipFill>
                        <pic:spPr>
                          <a:xfrm>
                            <a:off x="0" y="0"/>
                            <a:ext cx="800100" cy="10668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44</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289" name="图片 293"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93" descr="IMG_299"/>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45</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运营部办公室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290" name="图片 294"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4" descr="IMG_300"/>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46</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58" name="图片 58" descr="bc2d4139341b2561013e4bc8e9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bc2d4139341b2561013e4bc8e963846"/>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47</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59" name="图片 59" descr="7a7e55893db2d2602023a924c7a6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7a7e55893db2d2602023a924c7a61ee"/>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48</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60" name="图片 60"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49</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00100" cy="1066800"/>
                  <wp:effectExtent l="0" t="0" r="0" b="0"/>
                  <wp:docPr id="341" name="图片 298"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98" descr="IMG_304"/>
                          <pic:cNvPicPr>
                            <a:picLocks noChangeAspect="1"/>
                          </pic:cNvPicPr>
                        </pic:nvPicPr>
                        <pic:blipFill>
                          <a:blip r:embed="rId23"/>
                          <a:stretch>
                            <a:fillRect/>
                          </a:stretch>
                        </pic:blipFill>
                        <pic:spPr>
                          <a:xfrm>
                            <a:off x="0" y="0"/>
                            <a:ext cx="800100" cy="10668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335" name="图片 299"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99" descr="IMG_305"/>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51</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安全部办公室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321" name="图片 300"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00" descr="IMG_306"/>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52</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61" name="图片 61" descr="bc2d4139341b2561013e4bc8e9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bc2d4139341b2561013e4bc8e963846"/>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53</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62" name="图片 62" descr="7a7e55893db2d2602023a924c7a6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7a7e55893db2d2602023a924c7a61ee"/>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54</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64" name="图片 64"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55</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676275" cy="914400"/>
                  <wp:effectExtent l="0" t="0" r="9525" b="0"/>
                  <wp:docPr id="342" name="图片 304"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04" descr="IMG_310"/>
                          <pic:cNvPicPr>
                            <a:picLocks noChangeAspect="1"/>
                          </pic:cNvPicPr>
                        </pic:nvPicPr>
                        <pic:blipFill>
                          <a:blip r:embed="rId23"/>
                          <a:stretch>
                            <a:fillRect/>
                          </a:stretch>
                        </pic:blipFill>
                        <pic:spPr>
                          <a:xfrm>
                            <a:off x="0" y="0"/>
                            <a:ext cx="676275" cy="9144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56</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343" name="图片 305"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05" descr="IMG_311"/>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4"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57</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财务部办公室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85850" cy="800100"/>
                  <wp:effectExtent l="0" t="0" r="0" b="0"/>
                  <wp:docPr id="320" name="图片 306"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06" descr="IMG_312"/>
                          <pic:cNvPicPr>
                            <a:picLocks noChangeAspect="1"/>
                          </pic:cNvPicPr>
                        </pic:nvPicPr>
                        <pic:blipFill>
                          <a:blip r:embed="rId35"/>
                          <a:stretch>
                            <a:fillRect/>
                          </a:stretch>
                        </pic:blipFill>
                        <pic:spPr>
                          <a:xfrm>
                            <a:off x="0" y="0"/>
                            <a:ext cx="1085850" cy="8001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1800*800*750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1、贴面：采用优质实木木皮贴面，木纹美观清晰，厚度0.6mm及以上，符合国家最新检测标准GB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58</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65" name="图片 65" descr="bc2d4139341b2561013e4bc8e9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bc2d4139341b2561013e4bc8e963846"/>
                          <pic:cNvPicPr>
                            <a:picLocks noChangeAspect="1"/>
                          </pic:cNvPicPr>
                        </pic:nvPicPr>
                        <pic:blipFill>
                          <a:blip r:embed="rId36"/>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59</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班前椅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B050"/>
                <w:sz w:val="18"/>
                <w:szCs w:val="18"/>
                <w:u w:val="none"/>
              </w:rPr>
            </w:pPr>
            <w:r>
              <w:rPr>
                <w:rFonts w:hint="eastAsia" w:ascii="方正仿宋_GBK" w:hAnsi="方正仿宋_GBK" w:eastAsia="方正仿宋_GBK" w:cs="方正仿宋_GBK"/>
                <w:i w:val="0"/>
                <w:iCs w:val="0"/>
                <w:color w:val="00B050"/>
                <w:kern w:val="0"/>
                <w:sz w:val="18"/>
                <w:szCs w:val="18"/>
                <w:u w:val="none"/>
                <w:lang w:val="en-US" w:eastAsia="zh-CN" w:bidi="ar"/>
              </w:rPr>
              <w:drawing>
                <wp:inline distT="0" distB="0" distL="114300" distR="114300">
                  <wp:extent cx="1048385" cy="1397635"/>
                  <wp:effectExtent l="0" t="0" r="18415" b="12065"/>
                  <wp:docPr id="67" name="图片 67" descr="7a7e55893db2d2602023a924c7a6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7a7e55893db2d2602023a924c7a61ee"/>
                          <pic:cNvPicPr>
                            <a:picLocks noChangeAspect="1"/>
                          </pic:cNvPicPr>
                        </pic:nvPicPr>
                        <pic:blipFill>
                          <a:blip r:embed="rId28"/>
                          <a:stretch>
                            <a:fillRect/>
                          </a:stretch>
                        </pic:blipFill>
                        <pic:spPr>
                          <a:xfrm>
                            <a:off x="0" y="0"/>
                            <a:ext cx="1048385" cy="1397635"/>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844550"/>
                  <wp:effectExtent l="0" t="0" r="14605" b="12700"/>
                  <wp:docPr id="68" name="图片 68" descr="cce860a3e5c5d8dc20badec7de6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ce860a3e5c5d8dc20badec7de64260"/>
                          <pic:cNvPicPr>
                            <a:picLocks noChangeAspect="1"/>
                          </pic:cNvPicPr>
                        </pic:nvPicPr>
                        <pic:blipFill>
                          <a:blip r:embed="rId24"/>
                          <a:stretch>
                            <a:fillRect/>
                          </a:stretch>
                        </pic:blipFill>
                        <pic:spPr>
                          <a:xfrm>
                            <a:off x="0" y="0"/>
                            <a:ext cx="1090295" cy="84455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1200*600*760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1、贴面：采用实木木皮贴面，木纹美观清晰，厚度0.6mm及以上，符合国家最新检测标准GB 18584-2001的技术要求；2、基材：采用E1级中纤板，符合国家最新检测标准GB 18580-2017的技术要求；3、油漆：优质水性面漆/底漆，符合国家最新检测标准GB 24410-2009的技术要求；4、五金：采用阻尼导轨及阻尼铰链，锁具符合QB/T1621-2015 家具锁技术标准，互开率≤0.06%，使用寿命2万次测试正常。</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61</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00100" cy="1066800"/>
                  <wp:effectExtent l="0" t="0" r="0" b="0"/>
                  <wp:docPr id="339" name="图片 310"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10" descr="IMG_316"/>
                          <pic:cNvPicPr>
                            <a:picLocks noChangeAspect="1"/>
                          </pic:cNvPicPr>
                        </pic:nvPicPr>
                        <pic:blipFill>
                          <a:blip r:embed="rId23"/>
                          <a:stretch>
                            <a:fillRect/>
                          </a:stretch>
                        </pic:blipFill>
                        <pic:spPr>
                          <a:xfrm>
                            <a:off x="0" y="0"/>
                            <a:ext cx="800100" cy="10668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62</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凭证专用柜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31115</wp:posOffset>
                  </wp:positionH>
                  <wp:positionV relativeFrom="paragraph">
                    <wp:posOffset>53975</wp:posOffset>
                  </wp:positionV>
                  <wp:extent cx="963295" cy="906145"/>
                  <wp:effectExtent l="0" t="0" r="8255" b="8255"/>
                  <wp:wrapNone/>
                  <wp:docPr id="325" name="图片_1"/>
                  <wp:cNvGraphicFramePr/>
                  <a:graphic xmlns:a="http://schemas.openxmlformats.org/drawingml/2006/main">
                    <a:graphicData uri="http://schemas.openxmlformats.org/drawingml/2006/picture">
                      <pic:pic xmlns:pic="http://schemas.openxmlformats.org/drawingml/2006/picture">
                        <pic:nvPicPr>
                          <pic:cNvPr id="325" name="图片_1"/>
                          <pic:cNvPicPr/>
                        </pic:nvPicPr>
                        <pic:blipFill>
                          <a:blip r:embed="rId37"/>
                          <a:stretch>
                            <a:fillRect/>
                          </a:stretch>
                        </pic:blipFill>
                        <pic:spPr>
                          <a:xfrm>
                            <a:off x="0" y="0"/>
                            <a:ext cx="963295" cy="90614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13</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63</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智慧中心</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长圆桌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90295" cy="610870"/>
                  <wp:effectExtent l="0" t="0" r="14605" b="17780"/>
                  <wp:docPr id="69" name="图片 69" descr="db287a6791e3bc2c6d0d83d6d31d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b287a6791e3bc2c6d0d83d6d31d0b4"/>
                          <pic:cNvPicPr>
                            <a:picLocks noChangeAspect="1"/>
                          </pic:cNvPicPr>
                        </pic:nvPicPr>
                        <pic:blipFill>
                          <a:blip r:embed="rId38"/>
                          <a:stretch>
                            <a:fillRect/>
                          </a:stretch>
                        </pic:blipFill>
                        <pic:spPr>
                          <a:xfrm>
                            <a:off x="0" y="0"/>
                            <a:ext cx="1090295" cy="610870"/>
                          </a:xfrm>
                          <a:prstGeom prst="rect">
                            <a:avLst/>
                          </a:prstGeom>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3200*2400*750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1、基材：采用优质实木木皮贴面，符合国家GB/T3324-2017木家具通用技术条件，甲醛释放量≤0.05mg/L，木材含水率≤10%；2、油漆：优质水性面漆/底漆，符合国家最新检测标准GB 24410-2009的技术要求，挥发性有机化合物含量≤80g/L，游离甲醛含量≤30mg/kg,苯系物含量需为未检出，乙二醇醚及酯类含量需为未检出，可溶性重金属含量需为未检出；3、常规用料厚度20mm，采用直拼料。所有加工件倒安全R角，打磨圆润。</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64</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配套椅子（长圆桌）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52500" cy="981075"/>
                  <wp:effectExtent l="0" t="0" r="0" b="9525"/>
                  <wp:docPr id="336" name="图片 312"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12" descr="IMG_318"/>
                          <pic:cNvPicPr>
                            <a:picLocks noChangeAspect="1"/>
                          </pic:cNvPicPr>
                        </pic:nvPicPr>
                        <pic:blipFill>
                          <a:blip r:embed="rId39"/>
                          <a:stretch>
                            <a:fillRect/>
                          </a:stretch>
                        </pic:blipFill>
                        <pic:spPr>
                          <a:xfrm>
                            <a:off x="0" y="0"/>
                            <a:ext cx="952500" cy="9810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1、面材：采用优质耐磨皮，厚度≥1.0㎜，撕裂力≥4级，耐折牢度（50000次）无裂纹，游离甲醛含量未检出；2、海绵：高弹海绵，座面密度≥35kg/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把</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操作台</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5850" cy="819150"/>
                  <wp:effectExtent l="0" t="0" r="0" b="0"/>
                  <wp:docPr id="340" name="图片 313"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13" descr="IMG_319"/>
                          <pic:cNvPicPr>
                            <a:picLocks noChangeAspect="1"/>
                          </pic:cNvPicPr>
                        </pic:nvPicPr>
                        <pic:blipFill>
                          <a:blip r:embed="rId40"/>
                          <a:stretch>
                            <a:fillRect/>
                          </a:stretch>
                        </pic:blipFill>
                        <pic:spPr>
                          <a:xfrm>
                            <a:off x="0" y="0"/>
                            <a:ext cx="1085850" cy="8191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6000*950*750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烤漆、6工位</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65</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操作台配套椅子</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5850" cy="819150"/>
                  <wp:effectExtent l="0" t="0" r="0" b="0"/>
                  <wp:docPr id="346" name="图片 314"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14" descr="IMG_320"/>
                          <pic:cNvPicPr>
                            <a:picLocks noChangeAspect="1"/>
                          </pic:cNvPicPr>
                        </pic:nvPicPr>
                        <pic:blipFill>
                          <a:blip r:embed="rId40"/>
                          <a:stretch>
                            <a:fillRect/>
                          </a:stretch>
                        </pic:blipFill>
                        <pic:spPr>
                          <a:xfrm>
                            <a:off x="0" y="0"/>
                            <a:ext cx="1085850" cy="8191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金属框架，优质布面</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9" w:hRule="atLeast"/>
        </w:trPr>
        <w:tc>
          <w:tcPr>
            <w:tcW w:w="1445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游客中心大厅一楼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66</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咨询服务台</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高脚凳</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657225" cy="771525"/>
                  <wp:effectExtent l="0" t="0" r="0" b="8890"/>
                  <wp:docPr id="323" name="图片 315"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15" descr="IMG_321"/>
                          <pic:cNvPicPr>
                            <a:picLocks noChangeAspect="1"/>
                          </pic:cNvPicPr>
                        </pic:nvPicPr>
                        <pic:blipFill>
                          <a:blip r:embed="rId41"/>
                          <a:stretch>
                            <a:fillRect/>
                          </a:stretch>
                        </pic:blipFill>
                        <pic:spPr>
                          <a:xfrm>
                            <a:off x="0" y="0"/>
                            <a:ext cx="657225" cy="7715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1、面材：采用优质环保水性皮；2、海绵：优质高弹海绵，回弹力好；3、脚架;采用优质钢架。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67</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母婴室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单人沙发</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771525" cy="990600"/>
                  <wp:effectExtent l="0" t="0" r="9525" b="0"/>
                  <wp:docPr id="330" name="图片 316"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16" descr="IMG_322"/>
                          <pic:cNvPicPr>
                            <a:picLocks noChangeAspect="1"/>
                          </pic:cNvPicPr>
                        </pic:nvPicPr>
                        <pic:blipFill>
                          <a:blip r:embed="rId42"/>
                          <a:stretch>
                            <a:fillRect/>
                          </a:stretch>
                        </pic:blipFill>
                        <pic:spPr>
                          <a:xfrm>
                            <a:off x="0" y="0"/>
                            <a:ext cx="771525" cy="9906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1、面材：阻燃麻绒，符合国家最新检测标准GB 18401-2010国家家纺产品基本安全技术规范要求；2、海绵：优质高弹海绵，座面密度≥35kg/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69</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票务室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办公椅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00100" cy="1066800"/>
                  <wp:effectExtent l="0" t="0" r="0" b="0"/>
                  <wp:docPr id="331" name="图片 317"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17" descr="IMG_323"/>
                          <pic:cNvPicPr>
                            <a:picLocks noChangeAspect="1"/>
                          </pic:cNvPicPr>
                        </pic:nvPicPr>
                        <pic:blipFill>
                          <a:blip r:embed="rId23"/>
                          <a:stretch>
                            <a:fillRect/>
                          </a:stretch>
                        </pic:blipFill>
                        <pic:spPr>
                          <a:xfrm>
                            <a:off x="0" y="0"/>
                            <a:ext cx="800100" cy="10668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1、面材：采用优质环保水性皮，符合国家最新检测标准GB/T 16799-2018的技术要求，厚度≥0.5㎜，撕裂力≥20N，表面颜色牢度4-5级；2、海绵：优质高弹海绵，座面密度≥35kg/ m</w:t>
            </w:r>
            <w:r>
              <w:rPr>
                <w:rFonts w:hint="eastAsia" w:ascii="宋体" w:hAnsi="宋体" w:eastAsia="宋体" w:cs="宋体"/>
                <w:i w:val="0"/>
                <w:iCs w:val="0"/>
                <w:color w:val="000000"/>
                <w:kern w:val="0"/>
                <w:sz w:val="18"/>
                <w:szCs w:val="18"/>
                <w:u w:val="none"/>
                <w:lang w:val="en-US" w:eastAsia="zh-CN" w:bidi="ar"/>
              </w:rPr>
              <w:t>³</w:t>
            </w:r>
            <w:r>
              <w:rPr>
                <w:rFonts w:hint="eastAsia" w:ascii="方正仿宋_GBK" w:hAnsi="方正仿宋_GBK" w:eastAsia="方正仿宋_GBK" w:cs="方正仿宋_GBK"/>
                <w:i w:val="0"/>
                <w:iCs w:val="0"/>
                <w:color w:val="000000"/>
                <w:kern w:val="0"/>
                <w:sz w:val="18"/>
                <w:szCs w:val="18"/>
                <w:u w:val="none"/>
                <w:lang w:val="en-US" w:eastAsia="zh-CN" w:bidi="ar"/>
              </w:rPr>
              <w:t>，75%压缩永久变形≤6%，回弹性≥35%，干热老化及湿热老化后拉伸强度≥110kpa，甲醛释放量≤0.03mg/㎡h，TVOC≤0.25mg/㎡h；3、曲木板：12mm外板/6mm内板，E1级优质曲木板；4、脚架：优质实木四脚架。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把</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铁皮文件柜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19175" cy="1047750"/>
                  <wp:effectExtent l="0" t="0" r="9525" b="0"/>
                  <wp:docPr id="350" name="图片 318"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18" descr="IMG_324"/>
                          <pic:cNvPicPr>
                            <a:picLocks noChangeAspect="1"/>
                          </pic:cNvPicPr>
                        </pic:nvPicPr>
                        <pic:blipFill>
                          <a:blip r:embed="rId34"/>
                          <a:stretch>
                            <a:fillRect/>
                          </a:stretch>
                        </pic:blipFill>
                        <pic:spPr>
                          <a:xfrm>
                            <a:off x="0" y="0"/>
                            <a:ext cx="1019175" cy="10477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800*400*2000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一级冷轧钢板，钢板厚度0.6mm，硬度≥3H，耐腐蚀测试100h内，观察在溶剂中样板上划道两侧3mm以外，应无鼓泡产生；耐腐蚀测试100h后，检查划道两侧3mm以外，应无锈迹、剥落、起皱、变色和失光等现象；有害物质限量需为未检出；2、喷粉：采用环保塑粉静电喷涂，涂装外观面不易出现流挂、垃圾、伤痕、麻点、块状、研磨印等； 3、其他：优质品牌五金配件，钢柜成品符合GB/T3325-2017金属家具通用技术条件。</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71</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陈列区</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玻璃陈列柜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66800" cy="847725"/>
                  <wp:effectExtent l="0" t="0" r="0" b="9525"/>
                  <wp:docPr id="347" name="图片 319"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19" descr="IMG_325"/>
                          <pic:cNvPicPr>
                            <a:picLocks noChangeAspect="1"/>
                          </pic:cNvPicPr>
                        </pic:nvPicPr>
                        <pic:blipFill>
                          <a:blip r:embed="rId43"/>
                          <a:stretch>
                            <a:fillRect/>
                          </a:stretch>
                        </pic:blipFill>
                        <pic:spPr>
                          <a:xfrm>
                            <a:off x="0" y="0"/>
                            <a:ext cx="1066800" cy="8477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1200*1200*1500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框架：采用优质密度板；2、油漆：优质水性面漆/底漆，苯系物含量需为未检出，乙二醇醚及酯类含量需为未检出，可溶性重金属含量需为未检出；3、常规用料厚度20mm，采用直拼料。所有加工件倒安全R角，打磨圆润；4、采用8mm钢化玻璃。</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9" w:hRule="atLeast"/>
        </w:trPr>
        <w:tc>
          <w:tcPr>
            <w:tcW w:w="1445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游客中心2#楼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72</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紧急医疗室</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85850" cy="600075"/>
                  <wp:effectExtent l="0" t="0" r="0" b="9525"/>
                  <wp:docPr id="332" name="图片 320"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20" descr="IMG_326"/>
                          <pic:cNvPicPr>
                            <a:picLocks noChangeAspect="1"/>
                          </pic:cNvPicPr>
                        </pic:nvPicPr>
                        <pic:blipFill>
                          <a:blip r:embed="rId44"/>
                          <a:stretch>
                            <a:fillRect/>
                          </a:stretch>
                        </pic:blipFill>
                        <pic:spPr>
                          <a:xfrm>
                            <a:off x="0" y="0"/>
                            <a:ext cx="1085850" cy="6000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1750*670*780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1、基材：采用优质实木，符合国家GB/T3324-2017木家具通用技术条件，甲醛释放量≤0.05mg/L，木材含水率≤10%；2、油漆：采用优质环保漆；3、常规用料厚度20mm，采用直拼料。所有加工件倒安全R角，打磨圆润。</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73</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衣架</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638175" cy="809625"/>
                  <wp:effectExtent l="0" t="0" r="9525" b="9525"/>
                  <wp:docPr id="348" name="图片 321"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21" descr="IMG_327"/>
                          <pic:cNvPicPr>
                            <a:picLocks noChangeAspect="1"/>
                          </pic:cNvPicPr>
                        </pic:nvPicPr>
                        <pic:blipFill>
                          <a:blip r:embed="rId45"/>
                          <a:stretch>
                            <a:fillRect/>
                          </a:stretch>
                        </pic:blipFill>
                        <pic:spPr>
                          <a:xfrm>
                            <a:off x="0" y="0"/>
                            <a:ext cx="638175" cy="8096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常规</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1、基材：采用优质实木，符合国家GB/T3324-2017木家具通用技术条件，甲醛释放量≤0.05mg/L，木材含水率≤10%；2、油漆：采用优质环保漆；3、常规用料厚度20mm，采用直拼料。所有加工件倒安全R角，打磨圆润。</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9" w:hRule="atLeast"/>
        </w:trPr>
        <w:tc>
          <w:tcPr>
            <w:tcW w:w="1445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游客中心3#楼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72"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74</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用餐区</w:t>
            </w: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长条桌</w:t>
            </w:r>
          </w:p>
        </w:tc>
        <w:tc>
          <w:tcPr>
            <w:tcW w:w="19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57275" cy="762000"/>
                  <wp:effectExtent l="0" t="0" r="9525" b="0"/>
                  <wp:docPr id="319" name="图片 322"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22" descr="IMG_328"/>
                          <pic:cNvPicPr>
                            <a:picLocks noChangeAspect="1"/>
                          </pic:cNvPicPr>
                        </pic:nvPicPr>
                        <pic:blipFill>
                          <a:blip r:embed="rId46"/>
                          <a:stretch>
                            <a:fillRect/>
                          </a:stretch>
                        </pic:blipFill>
                        <pic:spPr>
                          <a:xfrm>
                            <a:off x="0" y="0"/>
                            <a:ext cx="1057275" cy="76200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1200*600*750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1、基材：采用优质实木，符合国家GB/T3324-2017木家具通用技术条件，甲醛释放量≤0.05mg/L，木材含水率≤10%；2、油漆：优质水性面漆/底漆，符合国家最新检测标准GB 24410-2009的技术要求，挥发性有机化合物含量≤80g/L，游离甲醛含量≤30mg/kg,苯系物含量需为未检出，乙二醇醚及酯类含量需为未检出，可溶性重金属含量需为未检出；3、五金：采用优质五金。4、常规用料厚度25mm，采用直拼料。所有加工件倒安全R角，打磨圆润。</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18</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9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75</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长条凳</w:t>
            </w:r>
          </w:p>
        </w:tc>
        <w:tc>
          <w:tcPr>
            <w:tcW w:w="19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长1200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1、基材：采用优质实木，符合国家GB/T3324-2017木家具通用技术条件，甲醛释放量≤0.05mg/L，木材含水率≤10%；2、油漆：优质水性面漆/底漆，符合国家最新检测标准GB 24410-2009的技术要求，挥发性有机化合物含量≤80g/L，游离甲醛含量≤30mg/kg,苯系物含量需为未检出，乙二醇醚及酯类含量需为未检出，可溶性重金属含量需为未检出；3、五金：采用优质五金；4、常规用料厚度25mm，采用直拼料。所有加工件倒安全R角，打磨圆润。</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36</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76</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带伞户外桌椅（四人）</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81075" cy="742950"/>
                  <wp:effectExtent l="0" t="0" r="9525" b="0"/>
                  <wp:docPr id="322" name="图片 323"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3" descr="IMG_329"/>
                          <pic:cNvPicPr>
                            <a:picLocks noChangeAspect="1"/>
                          </pic:cNvPicPr>
                        </pic:nvPicPr>
                        <pic:blipFill>
                          <a:blip r:embed="rId47"/>
                          <a:stretch>
                            <a:fillRect/>
                          </a:stretch>
                        </pic:blipFill>
                        <pic:spPr>
                          <a:xfrm>
                            <a:off x="0" y="0"/>
                            <a:ext cx="981075" cy="7429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1、材质：采用太空铝材罗马伞，抗风力更强。采用加厚色织布，防雨，防止外线不易褪色。桌椅材质：全框架碳钢管材。2、漆面：防锈漆，优质抗老化PVC,安全环保。耐高温抗老化不怕暴晒。</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6</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套</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9" w:hRule="atLeast"/>
        </w:trPr>
        <w:tc>
          <w:tcPr>
            <w:tcW w:w="14452"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22"/>
                <w:szCs w:val="22"/>
                <w:u w:val="none"/>
              </w:rPr>
            </w:pPr>
            <w:r>
              <w:rPr>
                <w:rFonts w:hint="eastAsia" w:ascii="方正仿宋_GBK" w:hAnsi="方正仿宋_GBK" w:eastAsia="方正仿宋_GBK" w:cs="方正仿宋_GBK"/>
                <w:b/>
                <w:bCs/>
                <w:i w:val="0"/>
                <w:iCs w:val="0"/>
                <w:color w:val="000000"/>
                <w:kern w:val="0"/>
                <w:sz w:val="22"/>
                <w:szCs w:val="22"/>
                <w:u w:val="none"/>
                <w:lang w:val="en-US" w:eastAsia="zh-CN" w:bidi="ar"/>
              </w:rPr>
              <w:t>游客中心5#楼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1"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77</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商超、文创</w:t>
            </w:r>
          </w:p>
        </w:tc>
        <w:tc>
          <w:tcPr>
            <w:tcW w:w="886"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货架</w:t>
            </w:r>
          </w:p>
        </w:tc>
        <w:tc>
          <w:tcPr>
            <w:tcW w:w="1926"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b/>
                <w:bCs/>
                <w:i w:val="0"/>
                <w:iCs w:val="0"/>
                <w:color w:val="000000"/>
                <w:sz w:val="18"/>
                <w:szCs w:val="18"/>
                <w:u w:val="none"/>
                <w:lang w:eastAsia="zh-CN"/>
              </w:rPr>
            </w:pPr>
            <w:r>
              <w:rPr>
                <w:rFonts w:hint="eastAsia" w:ascii="方正仿宋_GBK" w:hAnsi="方正仿宋_GBK" w:eastAsia="方正仿宋_GBK" w:cs="方正仿宋_GBK"/>
                <w:b/>
                <w:bCs/>
                <w:i w:val="0"/>
                <w:iCs w:val="0"/>
                <w:color w:val="000000"/>
                <w:sz w:val="18"/>
                <w:szCs w:val="18"/>
                <w:u w:val="none"/>
                <w:lang w:eastAsia="zh-CN"/>
              </w:rPr>
              <w:drawing>
                <wp:inline distT="0" distB="0" distL="114300" distR="114300">
                  <wp:extent cx="1061085" cy="817245"/>
                  <wp:effectExtent l="0" t="0" r="5715" b="1905"/>
                  <wp:docPr id="2" name="图片 2" descr="b606db73deeab519f9f6eaa299484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606db73deeab519f9f6eaa2994843e"/>
                          <pic:cNvPicPr>
                            <a:picLocks noChangeAspect="1"/>
                          </pic:cNvPicPr>
                        </pic:nvPicPr>
                        <pic:blipFill>
                          <a:blip r:embed="rId48"/>
                          <a:stretch>
                            <a:fillRect/>
                          </a:stretch>
                        </pic:blipFill>
                        <pic:spPr>
                          <a:xfrm>
                            <a:off x="0" y="0"/>
                            <a:ext cx="1061085" cy="817245"/>
                          </a:xfrm>
                          <a:prstGeom prst="rect">
                            <a:avLst/>
                          </a:prstGeom>
                        </pic:spPr>
                      </pic:pic>
                    </a:graphicData>
                  </a:graphic>
                </wp:inline>
              </w:drawing>
            </w:r>
          </w:p>
        </w:tc>
        <w:tc>
          <w:tcPr>
            <w:tcW w:w="1724"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1200*1300*400</w:t>
            </w:r>
          </w:p>
        </w:tc>
        <w:tc>
          <w:tcPr>
            <w:tcW w:w="3333"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791"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63</w:t>
            </w:r>
          </w:p>
        </w:tc>
        <w:tc>
          <w:tcPr>
            <w:tcW w:w="765"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平方</w:t>
            </w:r>
          </w:p>
        </w:tc>
        <w:tc>
          <w:tcPr>
            <w:tcW w:w="877" w:type="dxa"/>
            <w:tcBorders>
              <w:top w:val="single" w:color="000000" w:sz="4" w:space="0"/>
              <w:left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78</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文创中岛堆台</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942975" cy="742950"/>
                  <wp:effectExtent l="0" t="0" r="9525" b="0"/>
                  <wp:docPr id="327" name="图片 326"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6" descr="IMG_332"/>
                          <pic:cNvPicPr>
                            <a:picLocks noChangeAspect="1"/>
                          </pic:cNvPicPr>
                        </pic:nvPicPr>
                        <pic:blipFill>
                          <a:blip r:embed="rId49"/>
                          <a:stretch>
                            <a:fillRect/>
                          </a:stretch>
                        </pic:blipFill>
                        <pic:spPr>
                          <a:xfrm>
                            <a:off x="0" y="0"/>
                            <a:ext cx="942975" cy="742950"/>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1200*2400*1300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79</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收银台柜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66775" cy="619125"/>
                  <wp:effectExtent l="0" t="0" r="9525" b="9525"/>
                  <wp:docPr id="328" name="图片 327"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7" descr="IMG_333"/>
                          <pic:cNvPicPr>
                            <a:picLocks noChangeAspect="1"/>
                          </pic:cNvPicPr>
                        </pic:nvPicPr>
                        <pic:blipFill>
                          <a:blip r:embed="rId50"/>
                          <a:stretch>
                            <a:fillRect/>
                          </a:stretch>
                        </pic:blipFill>
                        <pic:spPr>
                          <a:xfrm>
                            <a:off x="0" y="0"/>
                            <a:ext cx="866775" cy="61912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1500*600*800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文创柜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60325</wp:posOffset>
                  </wp:positionH>
                  <wp:positionV relativeFrom="paragraph">
                    <wp:posOffset>153035</wp:posOffset>
                  </wp:positionV>
                  <wp:extent cx="995680" cy="600075"/>
                  <wp:effectExtent l="0" t="0" r="13970" b="9525"/>
                  <wp:wrapNone/>
                  <wp:docPr id="333" name="图片_14"/>
                  <wp:cNvGraphicFramePr/>
                  <a:graphic xmlns:a="http://schemas.openxmlformats.org/drawingml/2006/main">
                    <a:graphicData uri="http://schemas.openxmlformats.org/drawingml/2006/picture">
                      <pic:pic xmlns:pic="http://schemas.openxmlformats.org/drawingml/2006/picture">
                        <pic:nvPicPr>
                          <pic:cNvPr id="333" name="图片_14"/>
                          <pic:cNvPicPr/>
                        </pic:nvPicPr>
                        <pic:blipFill>
                          <a:blip r:embed="rId51"/>
                          <a:stretch>
                            <a:fillRect/>
                          </a:stretch>
                        </pic:blipFill>
                        <pic:spPr>
                          <a:xfrm>
                            <a:off x="0" y="0"/>
                            <a:ext cx="995680" cy="60007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2400*350*2200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15.3</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平方</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81</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文创柜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14605</wp:posOffset>
                  </wp:positionH>
                  <wp:positionV relativeFrom="paragraph">
                    <wp:posOffset>143510</wp:posOffset>
                  </wp:positionV>
                  <wp:extent cx="995680" cy="600075"/>
                  <wp:effectExtent l="0" t="0" r="13970" b="9525"/>
                  <wp:wrapNone/>
                  <wp:docPr id="351" name="图片_15"/>
                  <wp:cNvGraphicFramePr/>
                  <a:graphic xmlns:a="http://schemas.openxmlformats.org/drawingml/2006/main">
                    <a:graphicData uri="http://schemas.openxmlformats.org/drawingml/2006/picture">
                      <pic:pic xmlns:pic="http://schemas.openxmlformats.org/drawingml/2006/picture">
                        <pic:nvPicPr>
                          <pic:cNvPr id="351" name="图片_15"/>
                          <pic:cNvPicPr/>
                        </pic:nvPicPr>
                        <pic:blipFill>
                          <a:blip r:embed="rId51"/>
                          <a:stretch>
                            <a:fillRect/>
                          </a:stretch>
                        </pic:blipFill>
                        <pic:spPr>
                          <a:xfrm>
                            <a:off x="0" y="0"/>
                            <a:ext cx="995680" cy="60007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2560*450*2200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8.6</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平方</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82</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定制特产柜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173355</wp:posOffset>
                  </wp:positionH>
                  <wp:positionV relativeFrom="paragraph">
                    <wp:posOffset>33655</wp:posOffset>
                  </wp:positionV>
                  <wp:extent cx="684530" cy="775970"/>
                  <wp:effectExtent l="0" t="0" r="1270" b="5080"/>
                  <wp:wrapNone/>
                  <wp:docPr id="356" name="ID_B0464BC29AA746629F391640CA55A362"/>
                  <wp:cNvGraphicFramePr/>
                  <a:graphic xmlns:a="http://schemas.openxmlformats.org/drawingml/2006/main">
                    <a:graphicData uri="http://schemas.openxmlformats.org/drawingml/2006/picture">
                      <pic:pic xmlns:pic="http://schemas.openxmlformats.org/drawingml/2006/picture">
                        <pic:nvPicPr>
                          <pic:cNvPr id="356" name="ID_B0464BC29AA746629F391640CA55A362"/>
                          <pic:cNvPicPr/>
                        </pic:nvPicPr>
                        <pic:blipFill>
                          <a:blip r:embed="rId52"/>
                          <a:stretch>
                            <a:fillRect/>
                          </a:stretch>
                        </pic:blipFill>
                        <pic:spPr>
                          <a:xfrm>
                            <a:off x="0" y="0"/>
                            <a:ext cx="684530" cy="775970"/>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2400*400*2200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14.2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平方</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83</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书桌</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47725" cy="485775"/>
                  <wp:effectExtent l="0" t="0" r="9525" b="9525"/>
                  <wp:docPr id="359" name="图片 328"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28" descr="IMG_334"/>
                          <pic:cNvPicPr>
                            <a:picLocks noChangeAspect="1"/>
                          </pic:cNvPicPr>
                        </pic:nvPicPr>
                        <pic:blipFill>
                          <a:blip r:embed="rId53"/>
                          <a:stretch>
                            <a:fillRect/>
                          </a:stretch>
                        </pic:blipFill>
                        <pic:spPr>
                          <a:xfrm>
                            <a:off x="0" y="0"/>
                            <a:ext cx="847725" cy="485775"/>
                          </a:xfrm>
                          <a:prstGeom prst="rect">
                            <a:avLst/>
                          </a:prstGeom>
                          <a:noFill/>
                          <a:ln w="9525">
                            <a:noFill/>
                          </a:ln>
                        </pic:spPr>
                      </pic:pic>
                    </a:graphicData>
                  </a:graphic>
                </wp:inline>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2600*500*800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张</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84</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展示柜</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140335</wp:posOffset>
                  </wp:positionH>
                  <wp:positionV relativeFrom="paragraph">
                    <wp:posOffset>80645</wp:posOffset>
                  </wp:positionV>
                  <wp:extent cx="694055" cy="568325"/>
                  <wp:effectExtent l="0" t="0" r="10795" b="3175"/>
                  <wp:wrapNone/>
                  <wp:docPr id="353" name="图片_7"/>
                  <wp:cNvGraphicFramePr/>
                  <a:graphic xmlns:a="http://schemas.openxmlformats.org/drawingml/2006/main">
                    <a:graphicData uri="http://schemas.openxmlformats.org/drawingml/2006/picture">
                      <pic:pic xmlns:pic="http://schemas.openxmlformats.org/drawingml/2006/picture">
                        <pic:nvPicPr>
                          <pic:cNvPr id="353" name="图片_7"/>
                          <pic:cNvPicPr/>
                        </pic:nvPicPr>
                        <pic:blipFill>
                          <a:blip r:embed="rId54"/>
                          <a:stretch>
                            <a:fillRect/>
                          </a:stretch>
                        </pic:blipFill>
                        <pic:spPr>
                          <a:xfrm>
                            <a:off x="0" y="0"/>
                            <a:ext cx="694055" cy="568325"/>
                          </a:xfrm>
                          <a:prstGeom prst="rect">
                            <a:avLst/>
                          </a:prstGeom>
                          <a:noFill/>
                          <a:ln>
                            <a:noFill/>
                          </a:ln>
                        </pic:spPr>
                      </pic:pic>
                    </a:graphicData>
                  </a:graphic>
                </wp:anchor>
              </w:drawing>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1500*600</w:t>
            </w: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1、材质：多层实木、军绿色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85</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货架灯带</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116840</wp:posOffset>
                  </wp:positionH>
                  <wp:positionV relativeFrom="paragraph">
                    <wp:posOffset>114300</wp:posOffset>
                  </wp:positionV>
                  <wp:extent cx="868680" cy="295275"/>
                  <wp:effectExtent l="0" t="0" r="7620" b="9525"/>
                  <wp:wrapNone/>
                  <wp:docPr id="360" name="ID_D6290F1715364B45A80FDE257AD4C53B"/>
                  <wp:cNvGraphicFramePr/>
                  <a:graphic xmlns:a="http://schemas.openxmlformats.org/drawingml/2006/main">
                    <a:graphicData uri="http://schemas.openxmlformats.org/drawingml/2006/picture">
                      <pic:pic xmlns:pic="http://schemas.openxmlformats.org/drawingml/2006/picture">
                        <pic:nvPicPr>
                          <pic:cNvPr id="360" name="ID_D6290F1715364B45A80FDE257AD4C53B"/>
                          <pic:cNvPicPr/>
                        </pic:nvPicPr>
                        <pic:blipFill>
                          <a:blip r:embed="rId55"/>
                          <a:stretch>
                            <a:fillRect/>
                          </a:stretch>
                        </pic:blipFill>
                        <pic:spPr>
                          <a:xfrm>
                            <a:off x="0" y="0"/>
                            <a:ext cx="868680" cy="29527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1、灯带品牌：雷士照明</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47</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米</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9"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86</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灯箱广告</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876300" cy="295275"/>
                  <wp:effectExtent l="0" t="0" r="0" b="9525"/>
                  <wp:docPr id="354" name="图片 329"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29" descr="IMG_335"/>
                          <pic:cNvPicPr>
                            <a:picLocks noChangeAspect="1"/>
                          </pic:cNvPicPr>
                        </pic:nvPicPr>
                        <pic:blipFill>
                          <a:blip r:embed="rId56"/>
                          <a:stretch>
                            <a:fillRect/>
                          </a:stretch>
                        </pic:blipFill>
                        <pic:spPr>
                          <a:xfrm>
                            <a:off x="0" y="0"/>
                            <a:ext cx="876300" cy="29527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1、铝合金卡布灯箱</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9.5</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米</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87</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更衣室</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647700" cy="723900"/>
                  <wp:effectExtent l="0" t="0" r="0" b="0"/>
                  <wp:docPr id="352" name="图片 330"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30" descr="IMG_336"/>
                          <pic:cNvPicPr>
                            <a:picLocks noChangeAspect="1"/>
                          </pic:cNvPicPr>
                        </pic:nvPicPr>
                        <pic:blipFill>
                          <a:blip r:embed="rId57"/>
                          <a:stretch>
                            <a:fillRect/>
                          </a:stretch>
                        </pic:blipFill>
                        <pic:spPr>
                          <a:xfrm>
                            <a:off x="0" y="0"/>
                            <a:ext cx="647700" cy="723900"/>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1、外墙灰砖，河沙，水泥</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项</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7"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88</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更衣室门</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523875" cy="895350"/>
                  <wp:effectExtent l="0" t="0" r="9525" b="0"/>
                  <wp:docPr id="358" name="图片 331"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31" descr="IMG_337"/>
                          <pic:cNvPicPr>
                            <a:picLocks noChangeAspect="1"/>
                          </pic:cNvPicPr>
                        </pic:nvPicPr>
                        <pic:blipFill>
                          <a:blip r:embed="rId58"/>
                          <a:stretch>
                            <a:fillRect/>
                          </a:stretch>
                        </pic:blipFill>
                        <pic:spPr>
                          <a:xfrm>
                            <a:off x="0" y="0"/>
                            <a:ext cx="523875" cy="895350"/>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b/>
                <w:bCs/>
                <w:i w:val="0"/>
                <w:iCs w:val="0"/>
                <w:color w:val="000000"/>
                <w:sz w:val="18"/>
                <w:szCs w:val="18"/>
                <w:u w:val="none"/>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1、材质木门，军绿色。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2</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89</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邮箱桶</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222250</wp:posOffset>
                  </wp:positionH>
                  <wp:positionV relativeFrom="paragraph">
                    <wp:posOffset>78105</wp:posOffset>
                  </wp:positionV>
                  <wp:extent cx="657860" cy="591185"/>
                  <wp:effectExtent l="0" t="0" r="8890" b="18415"/>
                  <wp:wrapNone/>
                  <wp:docPr id="355" name="ID_9597EE9ADC20427A824DB2312FCE6394"/>
                  <wp:cNvGraphicFramePr/>
                  <a:graphic xmlns:a="http://schemas.openxmlformats.org/drawingml/2006/main">
                    <a:graphicData uri="http://schemas.openxmlformats.org/drawingml/2006/picture">
                      <pic:pic xmlns:pic="http://schemas.openxmlformats.org/drawingml/2006/picture">
                        <pic:nvPicPr>
                          <pic:cNvPr id="355" name="ID_9597EE9ADC20427A824DB2312FCE6394"/>
                          <pic:cNvPicPr/>
                        </pic:nvPicPr>
                        <pic:blipFill>
                          <a:blip r:embed="rId59"/>
                          <a:stretch>
                            <a:fillRect/>
                          </a:stretch>
                        </pic:blipFill>
                        <pic:spPr>
                          <a:xfrm>
                            <a:off x="0" y="0"/>
                            <a:ext cx="657860" cy="59118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1、材质：铁皮桶。2、油漆：军绿色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8" w:hRule="atLeast"/>
        </w:trPr>
        <w:tc>
          <w:tcPr>
            <w:tcW w:w="4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方正仿宋_GBK" w:hAnsi="方正仿宋_GBK" w:eastAsia="方正仿宋_GBK" w:cs="方正仿宋_GBK"/>
                <w:i w:val="0"/>
                <w:iCs w:val="0"/>
                <w:color w:val="000000"/>
                <w:sz w:val="18"/>
                <w:szCs w:val="18"/>
                <w:u w:val="none"/>
                <w:lang w:val="en-US"/>
              </w:rPr>
            </w:pPr>
            <w:r>
              <w:rPr>
                <w:rFonts w:hint="eastAsia" w:ascii="方正仿宋_GBK" w:hAnsi="方正仿宋_GBK" w:eastAsia="方正仿宋_GBK" w:cs="方正仿宋_GBK"/>
                <w:i w:val="0"/>
                <w:iCs w:val="0"/>
                <w:color w:val="000000"/>
                <w:kern w:val="0"/>
                <w:sz w:val="18"/>
                <w:szCs w:val="18"/>
                <w:u w:val="none"/>
                <w:lang w:val="en-US" w:eastAsia="zh-CN" w:bidi="ar"/>
              </w:rPr>
              <w:t>90</w:t>
            </w: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休闲椅</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drawing>
                <wp:inline distT="0" distB="0" distL="114300" distR="114300">
                  <wp:extent cx="1009650" cy="581025"/>
                  <wp:effectExtent l="0" t="0" r="0" b="9525"/>
                  <wp:docPr id="357" name="图片 332"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32" descr="IMG_338"/>
                          <pic:cNvPicPr>
                            <a:picLocks noChangeAspect="1"/>
                          </pic:cNvPicPr>
                        </pic:nvPicPr>
                        <pic:blipFill>
                          <a:blip r:embed="rId60"/>
                          <a:stretch>
                            <a:fillRect/>
                          </a:stretch>
                        </pic:blipFill>
                        <pic:spPr>
                          <a:xfrm>
                            <a:off x="0" y="0"/>
                            <a:ext cx="1009650" cy="58102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方正仿宋_GBK" w:hAnsi="方正仿宋_GBK" w:eastAsia="方正仿宋_GBK" w:cs="方正仿宋_GBK"/>
                <w:i w:val="0"/>
                <w:iCs w:val="0"/>
                <w:color w:val="000000"/>
                <w:sz w:val="18"/>
                <w:szCs w:val="18"/>
                <w:u w:val="none"/>
              </w:rPr>
            </w:pPr>
          </w:p>
        </w:tc>
        <w:tc>
          <w:tcPr>
            <w:tcW w:w="33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1、木质、军绿色</w:t>
            </w:r>
          </w:p>
        </w:tc>
        <w:tc>
          <w:tcPr>
            <w:tcW w:w="7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3</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个</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方正仿宋_GBK" w:hAnsi="方正仿宋_GBK" w:eastAsia="方正仿宋_GBK" w:cs="方正仿宋_GBK"/>
                <w:i w:val="0"/>
                <w:iCs w:val="0"/>
                <w:color w:val="000000"/>
                <w:sz w:val="18"/>
                <w:szCs w:val="18"/>
                <w:u w:val="none"/>
              </w:rPr>
            </w:pPr>
          </w:p>
        </w:tc>
      </w:tr>
    </w:tbl>
    <w:p>
      <w:pPr>
        <w:spacing w:line="500" w:lineRule="exact"/>
        <w:ind w:firstLine="602" w:firstLineChars="250"/>
        <w:rPr>
          <w:rFonts w:hint="eastAsia" w:ascii="仿宋" w:hAnsi="仿宋" w:eastAsia="仿宋" w:cs="仿宋"/>
          <w:b/>
          <w:sz w:val="24"/>
          <w:szCs w:val="28"/>
        </w:rPr>
      </w:pPr>
      <w:r>
        <w:rPr>
          <w:rFonts w:hint="eastAsia" w:ascii="仿宋" w:hAnsi="仿宋" w:eastAsia="仿宋" w:cs="仿宋"/>
          <w:b/>
          <w:sz w:val="24"/>
          <w:szCs w:val="28"/>
        </w:rPr>
        <w:t>投选人：                                               法定代表人或法定代表人授权代表：</w:t>
      </w:r>
    </w:p>
    <w:p>
      <w:pPr>
        <w:spacing w:line="500" w:lineRule="exact"/>
        <w:rPr>
          <w:rFonts w:hint="eastAsia" w:ascii="仿宋" w:hAnsi="仿宋" w:eastAsia="仿宋" w:cs="仿宋"/>
          <w:b/>
          <w:sz w:val="24"/>
          <w:szCs w:val="28"/>
        </w:rPr>
      </w:pPr>
      <w:r>
        <w:rPr>
          <w:rFonts w:hint="eastAsia" w:ascii="仿宋" w:hAnsi="仿宋" w:eastAsia="仿宋" w:cs="仿宋"/>
          <w:b/>
          <w:sz w:val="24"/>
          <w:szCs w:val="28"/>
        </w:rPr>
        <w:t xml:space="preserve">     （投选人公章）                                                      （签字或盖章）</w:t>
      </w:r>
    </w:p>
    <w:p>
      <w:pPr>
        <w:snapToGrid w:val="0"/>
        <w:spacing w:line="500" w:lineRule="exact"/>
        <w:rPr>
          <w:rFonts w:hint="eastAsia" w:ascii="仿宋" w:hAnsi="仿宋" w:eastAsia="仿宋" w:cs="仿宋"/>
          <w:sz w:val="24"/>
          <w:szCs w:val="28"/>
        </w:rPr>
      </w:pPr>
      <w:r>
        <w:rPr>
          <w:rFonts w:hint="eastAsia" w:ascii="仿宋" w:hAnsi="仿宋" w:eastAsia="仿宋" w:cs="仿宋"/>
          <w:sz w:val="24"/>
          <w:szCs w:val="28"/>
        </w:rPr>
        <w:t xml:space="preserve">                                                                                                年     月     日</w:t>
      </w:r>
    </w:p>
    <w:p>
      <w:pPr>
        <w:snapToGrid w:val="0"/>
        <w:spacing w:line="36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注：</w:t>
      </w:r>
    </w:p>
    <w:p>
      <w:pPr>
        <w:tabs>
          <w:tab w:val="left" w:pos="6300"/>
        </w:tabs>
        <w:snapToGrid w:val="0"/>
        <w:spacing w:line="360" w:lineRule="exact"/>
        <w:ind w:firstLine="480" w:firstLineChars="200"/>
        <w:jc w:val="left"/>
        <w:rPr>
          <w:rFonts w:hint="eastAsia" w:ascii="仿宋" w:hAnsi="仿宋" w:eastAsia="仿宋" w:cs="仿宋"/>
          <w:sz w:val="24"/>
          <w:szCs w:val="28"/>
        </w:rPr>
      </w:pPr>
      <w:r>
        <w:rPr>
          <w:rFonts w:hint="eastAsia" w:ascii="仿宋" w:hAnsi="仿宋" w:eastAsia="仿宋" w:cs="仿宋"/>
          <w:sz w:val="24"/>
          <w:szCs w:val="28"/>
        </w:rPr>
        <w:t>1.请投选人完整填写本表；采购人已填写好的内容投选人不可更改；</w:t>
      </w:r>
    </w:p>
    <w:p>
      <w:pPr>
        <w:tabs>
          <w:tab w:val="left" w:pos="6300"/>
        </w:tabs>
        <w:snapToGrid w:val="0"/>
        <w:spacing w:line="360" w:lineRule="exact"/>
        <w:ind w:firstLine="480" w:firstLineChars="200"/>
        <w:jc w:val="left"/>
        <w:rPr>
          <w:rFonts w:hint="eastAsia" w:ascii="仿宋" w:hAnsi="仿宋" w:eastAsia="仿宋" w:cs="仿宋"/>
          <w:sz w:val="24"/>
          <w:szCs w:val="28"/>
        </w:rPr>
      </w:pPr>
      <w:r>
        <w:rPr>
          <w:rFonts w:hint="eastAsia" w:ascii="仿宋" w:hAnsi="仿宋" w:eastAsia="仿宋" w:cs="仿宋"/>
          <w:sz w:val="24"/>
          <w:szCs w:val="28"/>
        </w:rPr>
        <w:t>2.投选人</w:t>
      </w:r>
      <w:r>
        <w:rPr>
          <w:rFonts w:hint="eastAsia" w:ascii="仿宋" w:hAnsi="仿宋" w:eastAsia="仿宋" w:cs="仿宋"/>
          <w:sz w:val="24"/>
          <w:szCs w:val="24"/>
        </w:rPr>
        <w:t>根据投选产品情况在“技术差异说明”项填写正偏离或负偏离及原因，完全符合的填写“无差异”；</w:t>
      </w:r>
    </w:p>
    <w:p>
      <w:pPr>
        <w:snapToGrid w:val="0"/>
        <w:spacing w:line="360" w:lineRule="exact"/>
        <w:ind w:firstLine="480" w:firstLineChars="200"/>
        <w:jc w:val="left"/>
        <w:rPr>
          <w:rFonts w:hint="eastAsia" w:ascii="仿宋" w:hAnsi="仿宋" w:eastAsia="仿宋" w:cs="仿宋"/>
          <w:sz w:val="24"/>
          <w:szCs w:val="28"/>
        </w:rPr>
        <w:sectPr>
          <w:pgSz w:w="16840" w:h="11907" w:orient="landscape"/>
          <w:pgMar w:top="1304" w:right="1134" w:bottom="1191" w:left="1134" w:header="964" w:footer="992" w:gutter="0"/>
          <w:pgNumType w:fmt="numberInDash"/>
          <w:cols w:space="720" w:num="1"/>
          <w:docGrid w:linePitch="380" w:charSpace="-5735"/>
        </w:sectPr>
      </w:pPr>
      <w:r>
        <w:rPr>
          <w:rFonts w:hint="eastAsia" w:ascii="仿宋" w:hAnsi="仿宋" w:eastAsia="仿宋" w:cs="仿宋"/>
          <w:sz w:val="24"/>
          <w:szCs w:val="28"/>
        </w:rPr>
        <w:t>3.该表可扩展，并逐页签字或盖章。</w:t>
      </w:r>
    </w:p>
    <w:p>
      <w:pPr>
        <w:rPr>
          <w:rFonts w:hint="eastAsia" w:ascii="仿宋" w:hAnsi="仿宋" w:eastAsia="仿宋" w:cs="仿宋"/>
          <w:b/>
          <w:bCs/>
        </w:rPr>
      </w:pPr>
    </w:p>
    <w:p>
      <w:pPr>
        <w:jc w:val="center"/>
        <w:rPr>
          <w:rFonts w:hint="eastAsia" w:ascii="仿宋" w:hAnsi="仿宋" w:eastAsia="仿宋" w:cs="仿宋"/>
          <w:b/>
          <w:bCs/>
        </w:rPr>
      </w:pPr>
      <w:r>
        <w:rPr>
          <w:rFonts w:hint="eastAsia" w:ascii="仿宋" w:hAnsi="仿宋" w:eastAsia="仿宋" w:cs="仿宋"/>
          <w:b/>
          <w:bCs/>
        </w:rPr>
        <w:t>二、技术文件</w:t>
      </w:r>
    </w:p>
    <w:p>
      <w:pPr>
        <w:widowControl/>
        <w:jc w:val="left"/>
        <w:rPr>
          <w:rFonts w:hint="eastAsia" w:ascii="仿宋" w:hAnsi="仿宋" w:eastAsia="仿宋" w:cs="仿宋"/>
          <w:b/>
          <w:bCs/>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jc w:val="left"/>
        <w:rPr>
          <w:rFonts w:hint="eastAsia" w:ascii="仿宋" w:hAnsi="仿宋" w:eastAsia="仿宋" w:cs="仿宋"/>
          <w:szCs w:val="24"/>
        </w:rPr>
      </w:pPr>
    </w:p>
    <w:p>
      <w:pPr>
        <w:widowControl/>
        <w:rPr>
          <w:rFonts w:hint="eastAsia" w:ascii="仿宋" w:hAnsi="仿宋" w:eastAsia="仿宋" w:cs="仿宋"/>
          <w:szCs w:val="24"/>
        </w:rPr>
      </w:pPr>
      <w:r>
        <w:rPr>
          <w:rFonts w:hint="eastAsia" w:ascii="仿宋" w:hAnsi="仿宋" w:eastAsia="仿宋" w:cs="仿宋"/>
          <w:szCs w:val="24"/>
        </w:rPr>
        <w:t>（一）所投各产品进入当期国家节能、环保清单目录的证明文件（如果有）</w:t>
      </w:r>
    </w:p>
    <w:p>
      <w:pPr>
        <w:snapToGrid w:val="0"/>
        <w:spacing w:line="500" w:lineRule="exact"/>
        <w:ind w:left="722" w:leftChars="258"/>
        <w:rPr>
          <w:rFonts w:hint="eastAsia" w:ascii="仿宋" w:hAnsi="仿宋" w:eastAsia="仿宋" w:cs="仿宋"/>
          <w:sz w:val="24"/>
          <w:szCs w:val="24"/>
        </w:rPr>
      </w:pPr>
      <w:r>
        <w:rPr>
          <w:rFonts w:hint="eastAsia" w:ascii="仿宋" w:hAnsi="仿宋" w:eastAsia="仿宋" w:cs="仿宋"/>
          <w:b/>
          <w:sz w:val="24"/>
          <w:szCs w:val="24"/>
        </w:rPr>
        <w:t>说明：</w:t>
      </w:r>
      <w:r>
        <w:rPr>
          <w:rFonts w:hint="eastAsia" w:ascii="仿宋" w:hAnsi="仿宋" w:eastAsia="仿宋" w:cs="仿宋"/>
          <w:sz w:val="24"/>
          <w:szCs w:val="24"/>
        </w:rPr>
        <w:t>节能、环保以国家财政部等部门发布的最新一期《节能产品政府采购清单》</w:t>
      </w:r>
    </w:p>
    <w:p>
      <w:pPr>
        <w:snapToGrid w:val="0"/>
        <w:spacing w:line="500" w:lineRule="exact"/>
        <w:ind w:left="241" w:leftChars="86"/>
        <w:rPr>
          <w:rFonts w:hint="eastAsia" w:ascii="仿宋" w:hAnsi="仿宋" w:eastAsia="仿宋" w:cs="仿宋"/>
          <w:sz w:val="24"/>
          <w:szCs w:val="24"/>
        </w:rPr>
      </w:pPr>
      <w:r>
        <w:rPr>
          <w:rFonts w:hint="eastAsia" w:ascii="仿宋" w:hAnsi="仿宋" w:eastAsia="仿宋" w:cs="仿宋"/>
          <w:sz w:val="24"/>
          <w:szCs w:val="24"/>
        </w:rPr>
        <w:t>和《环境标志产品政府采购清单》为准（投选人须提供所投产品在《节能产品政府采购清单》和《环境标志产品政府采购清单》中相应页面的打印或复印材料。</w:t>
      </w:r>
    </w:p>
    <w:p>
      <w:pPr>
        <w:tabs>
          <w:tab w:val="left" w:pos="6300"/>
        </w:tabs>
        <w:snapToGrid w:val="0"/>
        <w:spacing w:line="500" w:lineRule="exact"/>
        <w:ind w:firstLine="570"/>
        <w:rPr>
          <w:rFonts w:hint="eastAsia" w:ascii="仿宋" w:hAnsi="仿宋" w:eastAsia="仿宋" w:cs="仿宋"/>
          <w:szCs w:val="24"/>
        </w:rPr>
      </w:pPr>
    </w:p>
    <w:p>
      <w:pPr>
        <w:rPr>
          <w:rFonts w:hint="eastAsia" w:ascii="仿宋" w:hAnsi="仿宋" w:eastAsia="仿宋" w:cs="仿宋"/>
          <w:b/>
          <w:bCs/>
        </w:rPr>
      </w:pPr>
      <w:r>
        <w:rPr>
          <w:rFonts w:hint="eastAsia" w:ascii="仿宋" w:hAnsi="仿宋" w:eastAsia="仿宋" w:cs="仿宋"/>
          <w:szCs w:val="24"/>
        </w:rPr>
        <w:br w:type="page"/>
      </w:r>
      <w:bookmarkStart w:id="69" w:name="_Toc492721039"/>
      <w:bookmarkStart w:id="70" w:name="_Toc429584886"/>
    </w:p>
    <w:p>
      <w:pPr>
        <w:jc w:val="center"/>
        <w:rPr>
          <w:rFonts w:hint="eastAsia" w:ascii="仿宋" w:hAnsi="仿宋" w:eastAsia="仿宋" w:cs="仿宋"/>
          <w:b/>
          <w:bCs/>
        </w:rPr>
      </w:pPr>
      <w:r>
        <w:rPr>
          <w:rFonts w:hint="eastAsia" w:ascii="仿宋" w:hAnsi="仿宋" w:eastAsia="仿宋" w:cs="仿宋"/>
          <w:b/>
          <w:bCs/>
        </w:rPr>
        <w:t>三、商务文件</w:t>
      </w:r>
      <w:bookmarkEnd w:id="69"/>
      <w:bookmarkEnd w:id="70"/>
    </w:p>
    <w:p>
      <w:pPr>
        <w:snapToGrid w:val="0"/>
        <w:spacing w:before="120" w:beforeLines="50" w:line="500" w:lineRule="exact"/>
        <w:jc w:val="center"/>
        <w:rPr>
          <w:rFonts w:hint="eastAsia" w:ascii="仿宋" w:hAnsi="仿宋" w:eastAsia="仿宋" w:cs="仿宋"/>
          <w:szCs w:val="28"/>
        </w:rPr>
      </w:pPr>
    </w:p>
    <w:p>
      <w:pPr>
        <w:widowControl/>
        <w:jc w:val="left"/>
        <w:rPr>
          <w:rFonts w:hint="eastAsia" w:ascii="仿宋" w:hAnsi="仿宋" w:eastAsia="仿宋" w:cs="仿宋"/>
          <w:szCs w:val="28"/>
        </w:rPr>
      </w:pPr>
      <w:r>
        <w:rPr>
          <w:rFonts w:hint="eastAsia" w:ascii="仿宋" w:hAnsi="仿宋" w:eastAsia="仿宋" w:cs="仿宋"/>
          <w:szCs w:val="28"/>
        </w:rPr>
        <w:br w:type="page"/>
      </w:r>
    </w:p>
    <w:p>
      <w:pPr>
        <w:snapToGrid w:val="0"/>
        <w:spacing w:before="120" w:beforeLines="50" w:line="500" w:lineRule="exact"/>
        <w:jc w:val="center"/>
        <w:rPr>
          <w:rFonts w:hint="eastAsia" w:ascii="仿宋" w:hAnsi="仿宋" w:eastAsia="仿宋" w:cs="仿宋"/>
          <w:szCs w:val="28"/>
        </w:rPr>
      </w:pPr>
      <w:r>
        <w:rPr>
          <w:rFonts w:hint="eastAsia" w:ascii="仿宋" w:hAnsi="仿宋" w:eastAsia="仿宋" w:cs="仿宋"/>
          <w:szCs w:val="28"/>
        </w:rPr>
        <w:t>（一）投选函（格式）</w:t>
      </w:r>
    </w:p>
    <w:p>
      <w:pPr>
        <w:spacing w:line="500" w:lineRule="exact"/>
        <w:rPr>
          <w:rFonts w:hint="eastAsia" w:ascii="仿宋" w:hAnsi="仿宋" w:eastAsia="仿宋" w:cs="仿宋"/>
          <w:sz w:val="24"/>
          <w:szCs w:val="28"/>
        </w:rPr>
      </w:pPr>
    </w:p>
    <w:p>
      <w:pPr>
        <w:spacing w:line="500" w:lineRule="exact"/>
        <w:jc w:val="both"/>
        <w:rPr>
          <w:rFonts w:hint="eastAsia" w:ascii="仿宋" w:hAnsi="仿宋" w:eastAsia="仿宋" w:cs="仿宋"/>
          <w:sz w:val="24"/>
          <w:szCs w:val="28"/>
        </w:rPr>
      </w:pPr>
      <w:r>
        <w:rPr>
          <w:rFonts w:hint="eastAsia" w:ascii="仿宋" w:hAnsi="仿宋" w:eastAsia="仿宋" w:cs="仿宋"/>
          <w:sz w:val="24"/>
          <w:szCs w:val="28"/>
        </w:rPr>
        <w:t>竞争性比选项目名称：</w:t>
      </w:r>
      <w:r>
        <w:rPr>
          <w:rFonts w:hint="eastAsia" w:ascii="仿宋" w:hAnsi="仿宋" w:eastAsia="仿宋" w:cs="仿宋"/>
          <w:sz w:val="24"/>
          <w:szCs w:val="28"/>
          <w:lang w:val="en-US" w:eastAsia="zh-CN"/>
        </w:rPr>
        <w:t>816工程景区成品款</w:t>
      </w:r>
      <w:r>
        <w:rPr>
          <w:rFonts w:hint="eastAsia" w:ascii="仿宋" w:hAnsi="仿宋" w:eastAsia="仿宋" w:cs="仿宋"/>
          <w:sz w:val="24"/>
          <w:szCs w:val="28"/>
        </w:rPr>
        <w:t>家具</w:t>
      </w:r>
      <w:r>
        <w:rPr>
          <w:rFonts w:hint="eastAsia" w:ascii="仿宋" w:hAnsi="仿宋" w:eastAsia="仿宋" w:cs="仿宋"/>
          <w:sz w:val="24"/>
          <w:szCs w:val="28"/>
          <w:lang w:eastAsia="zh-CN"/>
        </w:rPr>
        <w:t>（</w:t>
      </w:r>
      <w:r>
        <w:rPr>
          <w:rFonts w:hint="eastAsia" w:ascii="仿宋" w:hAnsi="仿宋" w:eastAsia="仿宋" w:cs="仿宋"/>
          <w:sz w:val="24"/>
          <w:szCs w:val="28"/>
          <w:lang w:val="en-US" w:eastAsia="zh-CN"/>
        </w:rPr>
        <w:t>新游客中心、141/142区域</w:t>
      </w:r>
      <w:r>
        <w:rPr>
          <w:rFonts w:hint="eastAsia" w:ascii="仿宋" w:hAnsi="仿宋" w:eastAsia="仿宋" w:cs="仿宋"/>
          <w:sz w:val="24"/>
          <w:szCs w:val="28"/>
          <w:lang w:eastAsia="zh-CN"/>
        </w:rPr>
        <w:t>）</w:t>
      </w:r>
      <w:r>
        <w:rPr>
          <w:rFonts w:hint="eastAsia" w:ascii="仿宋" w:hAnsi="仿宋" w:eastAsia="仿宋" w:cs="仿宋"/>
          <w:sz w:val="24"/>
          <w:szCs w:val="28"/>
        </w:rPr>
        <w:t>采购</w:t>
      </w:r>
    </w:p>
    <w:p>
      <w:pPr>
        <w:spacing w:line="500" w:lineRule="exact"/>
        <w:jc w:val="center"/>
        <w:rPr>
          <w:rFonts w:hint="eastAsia" w:ascii="仿宋" w:hAnsi="仿宋" w:eastAsia="仿宋" w:cs="仿宋"/>
          <w:sz w:val="24"/>
          <w:szCs w:val="28"/>
        </w:rPr>
      </w:pPr>
    </w:p>
    <w:p>
      <w:pPr>
        <w:tabs>
          <w:tab w:val="left" w:pos="6300"/>
        </w:tabs>
        <w:snapToGrid w:val="0"/>
        <w:spacing w:line="500" w:lineRule="exact"/>
        <w:rPr>
          <w:rFonts w:hint="eastAsia" w:ascii="仿宋" w:hAnsi="仿宋" w:eastAsia="仿宋" w:cs="仿宋"/>
          <w:sz w:val="24"/>
          <w:szCs w:val="28"/>
        </w:rPr>
      </w:pPr>
      <w:r>
        <w:rPr>
          <w:rFonts w:hint="eastAsia" w:ascii="仿宋" w:hAnsi="仿宋" w:eastAsia="仿宋" w:cs="仿宋"/>
          <w:sz w:val="24"/>
          <w:szCs w:val="28"/>
        </w:rPr>
        <w:t>致：</w:t>
      </w:r>
      <w:r>
        <w:rPr>
          <w:rFonts w:hint="eastAsia" w:ascii="仿宋" w:hAnsi="仿宋" w:eastAsia="仿宋" w:cs="仿宋"/>
          <w:sz w:val="24"/>
          <w:szCs w:val="28"/>
          <w:u w:val="single"/>
        </w:rPr>
        <w:t xml:space="preserve">                    </w:t>
      </w:r>
      <w:r>
        <w:rPr>
          <w:rFonts w:hint="eastAsia" w:ascii="仿宋" w:hAnsi="仿宋" w:eastAsia="仿宋" w:cs="仿宋"/>
          <w:sz w:val="24"/>
          <w:szCs w:val="28"/>
        </w:rPr>
        <w:t>（采购人名称）：</w:t>
      </w:r>
    </w:p>
    <w:p>
      <w:pPr>
        <w:snapToGrid w:val="0"/>
        <w:spacing w:before="120" w:beforeLines="50"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u w:val="single"/>
        </w:rPr>
        <w:t xml:space="preserve">                        </w:t>
      </w:r>
      <w:r>
        <w:rPr>
          <w:rFonts w:hint="eastAsia" w:ascii="仿宋" w:hAnsi="仿宋" w:eastAsia="仿宋" w:cs="仿宋"/>
          <w:sz w:val="24"/>
          <w:szCs w:val="28"/>
        </w:rPr>
        <w:t>（投选人名称）系中华人民共和国合法企业，注册地址：</w:t>
      </w:r>
      <w:r>
        <w:rPr>
          <w:rFonts w:hint="eastAsia" w:ascii="仿宋" w:hAnsi="仿宋" w:eastAsia="仿宋" w:cs="仿宋"/>
          <w:sz w:val="24"/>
          <w:szCs w:val="28"/>
          <w:u w:val="single"/>
        </w:rPr>
        <w:t xml:space="preserve">                               </w:t>
      </w:r>
      <w:r>
        <w:rPr>
          <w:rFonts w:hint="eastAsia" w:ascii="仿宋" w:hAnsi="仿宋" w:eastAsia="仿宋" w:cs="仿宋"/>
          <w:sz w:val="24"/>
          <w:szCs w:val="28"/>
        </w:rPr>
        <w:t>。我方就参加本次投选有关事项郑重声明如下：</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一、我方完全理解并接受该项目竞争性比选文件所有要求。</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二、我方提交的所有投选文件、资料都是准确和真实的，如有虚假或隐瞒，我方愿意承担一切法律责任。</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三、我方承诺按照竞争性比选文件要求，提供竞争性比选项目的技术服务。</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四、我方按竞争性比选文件要求提交的投选文件为：投选文件正本1份，副本4份。</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五、我方承诺：本次投选的投选有效期为30天。</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六、我方投选报价为闭口价。即在投选有效期和合同有效期内，该报价固定不变。</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七、如果我方中选，我方将履行竞争性比选文件中规定的各项要求以及我方投选文件的各项承诺，按《</w:t>
      </w:r>
      <w:r>
        <w:rPr>
          <w:rFonts w:hint="eastAsia" w:ascii="仿宋" w:hAnsi="仿宋" w:eastAsia="仿宋" w:cs="仿宋"/>
          <w:sz w:val="24"/>
          <w:szCs w:val="28"/>
          <w:lang w:val="en-US" w:eastAsia="zh-CN"/>
        </w:rPr>
        <w:t>民典法</w:t>
      </w:r>
      <w:r>
        <w:rPr>
          <w:rFonts w:hint="eastAsia" w:ascii="仿宋" w:hAnsi="仿宋" w:eastAsia="仿宋" w:cs="仿宋"/>
          <w:sz w:val="24"/>
          <w:szCs w:val="28"/>
        </w:rPr>
        <w:t>》及合同约定条款承担我方责任。</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八、我方未为采购项目提供整体设计、规范编制或者项目管理、监理、检测等服务。</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九、我方理解，最低报价不是中选的唯一条件。</w:t>
      </w:r>
    </w:p>
    <w:p>
      <w:pPr>
        <w:tabs>
          <w:tab w:val="left" w:pos="6300"/>
        </w:tabs>
        <w:snapToGrid w:val="0"/>
        <w:spacing w:line="500" w:lineRule="exact"/>
        <w:ind w:firstLine="480" w:firstLineChars="200"/>
        <w:rPr>
          <w:rFonts w:hint="eastAsia" w:ascii="仿宋" w:hAnsi="仿宋" w:eastAsia="仿宋" w:cs="仿宋"/>
          <w:sz w:val="24"/>
          <w:szCs w:val="28"/>
        </w:rPr>
      </w:pPr>
      <w:r>
        <w:rPr>
          <w:rFonts w:hint="eastAsia" w:ascii="仿宋" w:hAnsi="仿宋" w:eastAsia="仿宋" w:cs="仿宋"/>
          <w:sz w:val="24"/>
          <w:szCs w:val="28"/>
        </w:rPr>
        <w:t>十、我方同意按有关规定及竞争性比选文件要求，缴纳足额投选保证金，且投选保证金有效期与投选有效期一致。</w:t>
      </w:r>
    </w:p>
    <w:p>
      <w:pPr>
        <w:tabs>
          <w:tab w:val="left" w:pos="6300"/>
        </w:tabs>
        <w:snapToGrid w:val="0"/>
        <w:spacing w:line="500" w:lineRule="exact"/>
        <w:ind w:firstLine="570"/>
        <w:rPr>
          <w:rFonts w:hint="eastAsia" w:ascii="仿宋" w:hAnsi="仿宋" w:eastAsia="仿宋" w:cs="仿宋"/>
          <w:sz w:val="24"/>
          <w:szCs w:val="28"/>
        </w:rPr>
      </w:pPr>
    </w:p>
    <w:p>
      <w:pPr>
        <w:tabs>
          <w:tab w:val="left" w:pos="6300"/>
        </w:tabs>
        <w:snapToGrid w:val="0"/>
        <w:spacing w:line="500" w:lineRule="exact"/>
        <w:ind w:firstLine="5460" w:firstLineChars="2275"/>
        <w:rPr>
          <w:rFonts w:hint="eastAsia" w:ascii="仿宋" w:hAnsi="仿宋" w:eastAsia="仿宋" w:cs="仿宋"/>
          <w:sz w:val="24"/>
          <w:szCs w:val="28"/>
        </w:rPr>
      </w:pPr>
      <w:r>
        <w:rPr>
          <w:rFonts w:hint="eastAsia" w:ascii="仿宋" w:hAnsi="仿宋" w:eastAsia="仿宋" w:cs="仿宋"/>
          <w:sz w:val="24"/>
          <w:szCs w:val="28"/>
        </w:rPr>
        <w:t>（投选人公章）</w:t>
      </w:r>
    </w:p>
    <w:p>
      <w:pPr>
        <w:tabs>
          <w:tab w:val="left" w:pos="6300"/>
        </w:tabs>
        <w:snapToGrid w:val="0"/>
        <w:spacing w:line="500" w:lineRule="exact"/>
        <w:ind w:firstLine="570"/>
        <w:rPr>
          <w:rFonts w:hint="eastAsia" w:ascii="仿宋" w:hAnsi="仿宋" w:eastAsia="仿宋" w:cs="仿宋"/>
          <w:sz w:val="24"/>
          <w:szCs w:val="28"/>
        </w:rPr>
      </w:pPr>
    </w:p>
    <w:p>
      <w:pPr>
        <w:tabs>
          <w:tab w:val="left" w:pos="6300"/>
        </w:tabs>
        <w:snapToGrid w:val="0"/>
        <w:spacing w:line="500" w:lineRule="exact"/>
        <w:ind w:firstLine="5760" w:firstLineChars="2400"/>
        <w:rPr>
          <w:rFonts w:hint="eastAsia" w:ascii="仿宋" w:hAnsi="仿宋" w:eastAsia="仿宋" w:cs="仿宋"/>
          <w:szCs w:val="28"/>
        </w:rPr>
      </w:pPr>
      <w:r>
        <w:rPr>
          <w:rFonts w:hint="eastAsia" w:ascii="仿宋" w:hAnsi="仿宋" w:eastAsia="仿宋" w:cs="仿宋"/>
          <w:sz w:val="24"/>
          <w:szCs w:val="28"/>
        </w:rPr>
        <w:t>年    月   日</w:t>
      </w:r>
    </w:p>
    <w:p>
      <w:pPr>
        <w:tabs>
          <w:tab w:val="left" w:pos="6300"/>
        </w:tabs>
        <w:snapToGrid w:val="0"/>
        <w:spacing w:line="500" w:lineRule="exact"/>
        <w:jc w:val="center"/>
        <w:outlineLvl w:val="0"/>
        <w:rPr>
          <w:rFonts w:hint="eastAsia" w:ascii="仿宋" w:hAnsi="仿宋" w:eastAsia="仿宋" w:cs="仿宋"/>
        </w:rPr>
      </w:pPr>
      <w:r>
        <w:rPr>
          <w:rFonts w:hint="eastAsia" w:ascii="仿宋" w:hAnsi="仿宋" w:eastAsia="仿宋" w:cs="仿宋"/>
          <w:szCs w:val="44"/>
        </w:rPr>
        <w:br w:type="page"/>
      </w:r>
      <w:bookmarkStart w:id="71" w:name="_Toc15921"/>
      <w:bookmarkStart w:id="72" w:name="_Toc3931"/>
      <w:r>
        <w:rPr>
          <w:rFonts w:hint="eastAsia" w:ascii="仿宋" w:hAnsi="仿宋" w:eastAsia="仿宋" w:cs="仿宋"/>
        </w:rPr>
        <w:t>（二）商务条款差异表</w:t>
      </w:r>
      <w:bookmarkEnd w:id="71"/>
      <w:bookmarkEnd w:id="72"/>
    </w:p>
    <w:p>
      <w:pPr>
        <w:spacing w:line="500" w:lineRule="exact"/>
        <w:jc w:val="both"/>
        <w:rPr>
          <w:rFonts w:hint="eastAsia" w:ascii="仿宋" w:hAnsi="仿宋" w:eastAsia="仿宋" w:cs="仿宋"/>
          <w:sz w:val="24"/>
          <w:szCs w:val="28"/>
        </w:rPr>
      </w:pPr>
      <w:bookmarkStart w:id="73" w:name="_Toc3785"/>
      <w:bookmarkStart w:id="74" w:name="_Toc32345"/>
      <w:r>
        <w:rPr>
          <w:rFonts w:hint="eastAsia" w:ascii="仿宋" w:hAnsi="仿宋" w:eastAsia="仿宋" w:cs="仿宋"/>
          <w:sz w:val="24"/>
          <w:szCs w:val="28"/>
        </w:rPr>
        <w:t>竞争性比选项目名称</w:t>
      </w:r>
      <w:r>
        <w:rPr>
          <w:rFonts w:hint="eastAsia" w:ascii="仿宋" w:hAnsi="仿宋" w:eastAsia="仿宋" w:cs="仿宋"/>
          <w:sz w:val="24"/>
        </w:rPr>
        <w:t>：</w:t>
      </w:r>
      <w:bookmarkEnd w:id="73"/>
      <w:bookmarkEnd w:id="74"/>
      <w:r>
        <w:rPr>
          <w:rFonts w:hint="eastAsia" w:ascii="仿宋" w:hAnsi="仿宋" w:eastAsia="仿宋" w:cs="仿宋"/>
          <w:sz w:val="24"/>
          <w:szCs w:val="28"/>
          <w:lang w:val="en-US" w:eastAsia="zh-CN"/>
        </w:rPr>
        <w:t>816工程景区成品款</w:t>
      </w:r>
      <w:r>
        <w:rPr>
          <w:rFonts w:hint="eastAsia" w:ascii="仿宋" w:hAnsi="仿宋" w:eastAsia="仿宋" w:cs="仿宋"/>
          <w:sz w:val="24"/>
          <w:szCs w:val="28"/>
        </w:rPr>
        <w:t>家具</w:t>
      </w:r>
      <w:r>
        <w:rPr>
          <w:rFonts w:hint="eastAsia" w:ascii="仿宋" w:hAnsi="仿宋" w:eastAsia="仿宋" w:cs="仿宋"/>
          <w:sz w:val="24"/>
          <w:szCs w:val="28"/>
          <w:lang w:eastAsia="zh-CN"/>
        </w:rPr>
        <w:t>（</w:t>
      </w:r>
      <w:r>
        <w:rPr>
          <w:rFonts w:hint="eastAsia" w:ascii="仿宋" w:hAnsi="仿宋" w:eastAsia="仿宋" w:cs="仿宋"/>
          <w:sz w:val="24"/>
          <w:szCs w:val="28"/>
          <w:lang w:val="en-US" w:eastAsia="zh-CN"/>
        </w:rPr>
        <w:t>新游客中心、141/142区域</w:t>
      </w:r>
      <w:r>
        <w:rPr>
          <w:rFonts w:hint="eastAsia" w:ascii="仿宋" w:hAnsi="仿宋" w:eastAsia="仿宋" w:cs="仿宋"/>
          <w:sz w:val="24"/>
          <w:szCs w:val="28"/>
          <w:lang w:eastAsia="zh-CN"/>
        </w:rPr>
        <w:t>）</w:t>
      </w:r>
      <w:r>
        <w:rPr>
          <w:rFonts w:hint="eastAsia" w:ascii="仿宋" w:hAnsi="仿宋" w:eastAsia="仿宋" w:cs="仿宋"/>
          <w:sz w:val="24"/>
          <w:szCs w:val="28"/>
        </w:rPr>
        <w:t>采购</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3118"/>
        <w:gridCol w:w="3051"/>
        <w:gridCol w:w="2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bookmarkStart w:id="75" w:name="_Toc13773"/>
            <w:bookmarkStart w:id="76" w:name="_Toc18498"/>
            <w:r>
              <w:rPr>
                <w:rFonts w:hint="eastAsia" w:ascii="仿宋" w:hAnsi="仿宋" w:eastAsia="仿宋" w:cs="仿宋"/>
                <w:sz w:val="21"/>
                <w:szCs w:val="21"/>
              </w:rPr>
              <w:t>序号</w:t>
            </w:r>
            <w:bookmarkEnd w:id="75"/>
            <w:bookmarkEnd w:id="76"/>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bookmarkStart w:id="77" w:name="_Toc24472"/>
            <w:bookmarkStart w:id="78" w:name="_Toc11838"/>
            <w:r>
              <w:rPr>
                <w:rFonts w:hint="eastAsia" w:ascii="仿宋" w:hAnsi="仿宋" w:eastAsia="仿宋" w:cs="仿宋"/>
                <w:sz w:val="21"/>
                <w:szCs w:val="21"/>
              </w:rPr>
              <w:t>竞争性比选商务要求</w:t>
            </w:r>
            <w:bookmarkEnd w:id="77"/>
            <w:bookmarkEnd w:id="78"/>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bookmarkStart w:id="79" w:name="_Toc2543"/>
            <w:bookmarkStart w:id="80" w:name="_Toc22529"/>
            <w:r>
              <w:rPr>
                <w:rFonts w:hint="eastAsia" w:ascii="仿宋" w:hAnsi="仿宋" w:eastAsia="仿宋" w:cs="仿宋"/>
                <w:sz w:val="21"/>
                <w:szCs w:val="21"/>
              </w:rPr>
              <w:t>投选商务应答</w:t>
            </w:r>
            <w:bookmarkEnd w:id="79"/>
            <w:bookmarkEnd w:id="80"/>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bookmarkStart w:id="81" w:name="_Toc2870"/>
            <w:bookmarkStart w:id="82" w:name="_Toc20162"/>
            <w:r>
              <w:rPr>
                <w:rFonts w:hint="eastAsia" w:ascii="仿宋" w:hAnsi="仿宋" w:eastAsia="仿宋" w:cs="仿宋"/>
                <w:sz w:val="21"/>
                <w:szCs w:val="21"/>
              </w:rPr>
              <w:t>差异说明</w:t>
            </w:r>
            <w:bookmarkEnd w:id="81"/>
            <w:bookmarkEnd w:id="8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92"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118"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3051"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c>
          <w:tcPr>
            <w:tcW w:w="2410" w:type="dxa"/>
            <w:noWrap w:val="0"/>
            <w:vAlign w:val="center"/>
          </w:tcPr>
          <w:p>
            <w:pPr>
              <w:tabs>
                <w:tab w:val="left" w:pos="6300"/>
              </w:tabs>
              <w:snapToGrid w:val="0"/>
              <w:spacing w:line="500" w:lineRule="exact"/>
              <w:jc w:val="center"/>
              <w:outlineLvl w:val="0"/>
              <w:rPr>
                <w:rFonts w:hint="eastAsia" w:ascii="仿宋" w:hAnsi="仿宋" w:eastAsia="仿宋" w:cs="仿宋"/>
                <w:sz w:val="21"/>
                <w:szCs w:val="21"/>
              </w:rPr>
            </w:pPr>
          </w:p>
        </w:tc>
      </w:tr>
    </w:tbl>
    <w:p>
      <w:pPr>
        <w:spacing w:line="500" w:lineRule="exact"/>
        <w:rPr>
          <w:rFonts w:hint="eastAsia" w:ascii="仿宋" w:hAnsi="仿宋" w:eastAsia="仿宋" w:cs="仿宋"/>
          <w:sz w:val="24"/>
          <w:szCs w:val="28"/>
        </w:rPr>
      </w:pPr>
      <w:r>
        <w:rPr>
          <w:rFonts w:hint="eastAsia" w:ascii="仿宋" w:hAnsi="仿宋" w:eastAsia="仿宋" w:cs="仿宋"/>
          <w:sz w:val="24"/>
          <w:szCs w:val="28"/>
        </w:rPr>
        <w:t>投选人：                            法定代表人或法定代表人授权代表：</w:t>
      </w:r>
    </w:p>
    <w:p>
      <w:pPr>
        <w:spacing w:line="500" w:lineRule="exact"/>
        <w:rPr>
          <w:rFonts w:hint="eastAsia" w:ascii="仿宋" w:hAnsi="仿宋" w:eastAsia="仿宋" w:cs="仿宋"/>
          <w:sz w:val="24"/>
          <w:szCs w:val="28"/>
        </w:rPr>
      </w:pPr>
    </w:p>
    <w:p>
      <w:pPr>
        <w:spacing w:line="500" w:lineRule="exact"/>
        <w:rPr>
          <w:rFonts w:hint="eastAsia" w:ascii="仿宋" w:hAnsi="仿宋" w:eastAsia="仿宋" w:cs="仿宋"/>
          <w:sz w:val="24"/>
          <w:szCs w:val="28"/>
        </w:rPr>
      </w:pPr>
      <w:r>
        <w:rPr>
          <w:rFonts w:hint="eastAsia" w:ascii="仿宋" w:hAnsi="仿宋" w:eastAsia="仿宋" w:cs="仿宋"/>
          <w:sz w:val="24"/>
          <w:szCs w:val="28"/>
        </w:rPr>
        <w:t>（投选人公章）                               （签字或盖章）</w:t>
      </w: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szCs w:val="28"/>
        </w:rPr>
        <w:t xml:space="preserve">                                        年     月     日</w:t>
      </w: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注：</w:t>
      </w:r>
    </w:p>
    <w:p>
      <w:pPr>
        <w:tabs>
          <w:tab w:val="left" w:pos="6300"/>
        </w:tabs>
        <w:snapToGrid w:val="0"/>
        <w:spacing w:line="500" w:lineRule="exact"/>
        <w:ind w:firstLine="570"/>
        <w:rPr>
          <w:rFonts w:hint="eastAsia" w:ascii="仿宋" w:hAnsi="仿宋" w:eastAsia="仿宋" w:cs="仿宋"/>
          <w:sz w:val="24"/>
          <w:szCs w:val="24"/>
        </w:rPr>
      </w:pPr>
      <w:r>
        <w:rPr>
          <w:rFonts w:hint="eastAsia" w:ascii="仿宋" w:hAnsi="仿宋" w:eastAsia="仿宋" w:cs="仿宋"/>
          <w:sz w:val="24"/>
          <w:szCs w:val="24"/>
        </w:rPr>
        <w:t>1.本表即为对本项目“第三篇 项目商务要求”中所列商务条款进行比较和响应；</w:t>
      </w:r>
    </w:p>
    <w:p>
      <w:pPr>
        <w:tabs>
          <w:tab w:val="left" w:pos="6300"/>
        </w:tabs>
        <w:snapToGrid w:val="0"/>
        <w:spacing w:line="500" w:lineRule="exact"/>
        <w:ind w:firstLine="570"/>
        <w:rPr>
          <w:rFonts w:hint="eastAsia" w:ascii="仿宋" w:hAnsi="仿宋" w:eastAsia="仿宋" w:cs="仿宋"/>
          <w:sz w:val="24"/>
          <w:szCs w:val="24"/>
        </w:rPr>
      </w:pPr>
      <w:r>
        <w:rPr>
          <w:rFonts w:hint="eastAsia" w:ascii="仿宋" w:hAnsi="仿宋" w:eastAsia="仿宋" w:cs="仿宋"/>
          <w:sz w:val="24"/>
          <w:szCs w:val="24"/>
        </w:rPr>
        <w:t>2.该表必须按照竞争性比选文件要求逐条如实填写，根据投选情况在“差异说明”项填写正偏离或负偏离及原因，完全符合的填写“无差异”。</w:t>
      </w:r>
    </w:p>
    <w:p>
      <w:pPr>
        <w:tabs>
          <w:tab w:val="left" w:pos="6300"/>
        </w:tabs>
        <w:snapToGrid w:val="0"/>
        <w:spacing w:line="500" w:lineRule="exact"/>
        <w:ind w:firstLine="570"/>
        <w:rPr>
          <w:rFonts w:hint="eastAsia" w:ascii="仿宋" w:hAnsi="仿宋" w:eastAsia="仿宋" w:cs="仿宋"/>
          <w:sz w:val="24"/>
          <w:szCs w:val="24"/>
        </w:rPr>
      </w:pPr>
      <w:r>
        <w:rPr>
          <w:rFonts w:hint="eastAsia" w:ascii="仿宋" w:hAnsi="仿宋" w:eastAsia="仿宋" w:cs="仿宋"/>
          <w:sz w:val="24"/>
          <w:szCs w:val="24"/>
        </w:rPr>
        <w:t>3.该表可扩展。</w:t>
      </w:r>
    </w:p>
    <w:p>
      <w:pPr>
        <w:tabs>
          <w:tab w:val="left" w:pos="6300"/>
        </w:tabs>
        <w:snapToGrid w:val="0"/>
        <w:spacing w:line="500" w:lineRule="exact"/>
        <w:ind w:firstLine="560" w:firstLineChars="200"/>
        <w:jc w:val="center"/>
        <w:outlineLvl w:val="0"/>
        <w:rPr>
          <w:rFonts w:hint="eastAsia" w:ascii="仿宋" w:hAnsi="仿宋" w:eastAsia="仿宋" w:cs="仿宋"/>
        </w:rPr>
      </w:pPr>
      <w:r>
        <w:rPr>
          <w:rFonts w:hint="eastAsia" w:ascii="仿宋" w:hAnsi="仿宋" w:eastAsia="仿宋" w:cs="仿宋"/>
          <w:szCs w:val="28"/>
        </w:rPr>
        <w:br w:type="page"/>
      </w:r>
      <w:bookmarkStart w:id="83" w:name="_Toc24623"/>
      <w:bookmarkStart w:id="84" w:name="_Toc14551"/>
      <w:r>
        <w:rPr>
          <w:rFonts w:hint="eastAsia" w:ascii="仿宋" w:hAnsi="仿宋" w:eastAsia="仿宋" w:cs="仿宋"/>
        </w:rPr>
        <w:t>（三）商务承诺（包括但不限于）：</w:t>
      </w:r>
      <w:bookmarkEnd w:id="83"/>
      <w:bookmarkEnd w:id="84"/>
    </w:p>
    <w:p>
      <w:pPr>
        <w:tabs>
          <w:tab w:val="left" w:pos="6300"/>
        </w:tabs>
        <w:snapToGrid w:val="0"/>
        <w:spacing w:line="500" w:lineRule="exact"/>
        <w:ind w:firstLine="480" w:firstLineChars="200"/>
        <w:outlineLvl w:val="0"/>
        <w:rPr>
          <w:rFonts w:hint="eastAsia" w:ascii="仿宋" w:hAnsi="仿宋" w:eastAsia="仿宋" w:cs="仿宋"/>
          <w:sz w:val="24"/>
        </w:rPr>
      </w:pPr>
      <w:bookmarkStart w:id="85" w:name="_Toc2500"/>
      <w:bookmarkStart w:id="86" w:name="_Toc20542"/>
      <w:r>
        <w:rPr>
          <w:rFonts w:hint="eastAsia" w:ascii="仿宋" w:hAnsi="仿宋" w:eastAsia="仿宋" w:cs="仿宋"/>
          <w:sz w:val="24"/>
        </w:rPr>
        <w:t>1.</w:t>
      </w:r>
      <w:r>
        <w:rPr>
          <w:rFonts w:hint="eastAsia" w:ascii="仿宋" w:hAnsi="仿宋" w:eastAsia="仿宋" w:cs="仿宋"/>
          <w:sz w:val="24"/>
          <w:u w:val="single"/>
        </w:rPr>
        <w:t xml:space="preserve">    </w:t>
      </w:r>
      <w:r>
        <w:rPr>
          <w:rFonts w:hint="eastAsia" w:ascii="仿宋" w:hAnsi="仿宋" w:eastAsia="仿宋" w:cs="仿宋"/>
          <w:sz w:val="24"/>
        </w:rPr>
        <w:t>；</w:t>
      </w:r>
      <w:bookmarkEnd w:id="85"/>
      <w:bookmarkEnd w:id="86"/>
    </w:p>
    <w:p>
      <w:pPr>
        <w:tabs>
          <w:tab w:val="left" w:pos="6300"/>
        </w:tabs>
        <w:snapToGrid w:val="0"/>
        <w:spacing w:line="500" w:lineRule="exact"/>
        <w:ind w:firstLine="480" w:firstLineChars="200"/>
        <w:outlineLvl w:val="0"/>
        <w:rPr>
          <w:rFonts w:hint="eastAsia" w:ascii="仿宋" w:hAnsi="仿宋" w:eastAsia="仿宋" w:cs="仿宋"/>
          <w:sz w:val="24"/>
        </w:rPr>
      </w:pPr>
      <w:bookmarkStart w:id="87" w:name="_Toc1798"/>
      <w:bookmarkStart w:id="88" w:name="_Toc15030"/>
      <w:r>
        <w:rPr>
          <w:rFonts w:hint="eastAsia" w:ascii="仿宋" w:hAnsi="仿宋" w:eastAsia="仿宋" w:cs="仿宋"/>
          <w:sz w:val="24"/>
        </w:rPr>
        <w:t>2.</w:t>
      </w:r>
      <w:r>
        <w:rPr>
          <w:rFonts w:hint="eastAsia" w:ascii="仿宋" w:hAnsi="仿宋" w:eastAsia="仿宋" w:cs="仿宋"/>
          <w:sz w:val="24"/>
          <w:u w:val="single"/>
        </w:rPr>
        <w:t xml:space="preserve">    </w:t>
      </w:r>
      <w:r>
        <w:rPr>
          <w:rFonts w:hint="eastAsia" w:ascii="仿宋" w:hAnsi="仿宋" w:eastAsia="仿宋" w:cs="仿宋"/>
          <w:sz w:val="24"/>
        </w:rPr>
        <w:t>；</w:t>
      </w:r>
      <w:bookmarkEnd w:id="87"/>
      <w:bookmarkEnd w:id="88"/>
    </w:p>
    <w:p>
      <w:pPr>
        <w:tabs>
          <w:tab w:val="left" w:pos="6300"/>
        </w:tabs>
        <w:snapToGrid w:val="0"/>
        <w:spacing w:line="500" w:lineRule="exact"/>
        <w:ind w:firstLine="480" w:firstLineChars="200"/>
        <w:outlineLvl w:val="0"/>
        <w:rPr>
          <w:rFonts w:hint="eastAsia" w:ascii="仿宋" w:hAnsi="仿宋" w:eastAsia="仿宋" w:cs="仿宋"/>
          <w:sz w:val="24"/>
        </w:rPr>
      </w:pPr>
      <w:bookmarkStart w:id="89" w:name="_Toc26944"/>
      <w:bookmarkStart w:id="90" w:name="_Toc12778"/>
      <w:r>
        <w:rPr>
          <w:rFonts w:hint="eastAsia" w:ascii="仿宋" w:hAnsi="仿宋" w:eastAsia="仿宋" w:cs="仿宋"/>
          <w:sz w:val="24"/>
        </w:rPr>
        <w:t>3.</w:t>
      </w:r>
      <w:r>
        <w:rPr>
          <w:rFonts w:hint="eastAsia" w:ascii="仿宋" w:hAnsi="仿宋" w:eastAsia="仿宋" w:cs="仿宋"/>
          <w:sz w:val="24"/>
          <w:u w:val="single"/>
        </w:rPr>
        <w:t xml:space="preserve">    </w:t>
      </w:r>
      <w:r>
        <w:rPr>
          <w:rFonts w:hint="eastAsia" w:ascii="仿宋" w:hAnsi="仿宋" w:eastAsia="仿宋" w:cs="仿宋"/>
          <w:sz w:val="24"/>
        </w:rPr>
        <w:t>；</w:t>
      </w:r>
      <w:bookmarkEnd w:id="89"/>
      <w:bookmarkEnd w:id="90"/>
    </w:p>
    <w:p>
      <w:pPr>
        <w:tabs>
          <w:tab w:val="left" w:pos="6300"/>
        </w:tabs>
        <w:snapToGrid w:val="0"/>
        <w:spacing w:line="500" w:lineRule="exact"/>
        <w:ind w:firstLine="480" w:firstLineChars="200"/>
        <w:outlineLvl w:val="0"/>
        <w:rPr>
          <w:rFonts w:hint="eastAsia" w:ascii="仿宋" w:hAnsi="仿宋" w:eastAsia="仿宋" w:cs="仿宋"/>
          <w:sz w:val="24"/>
          <w:szCs w:val="24"/>
        </w:rPr>
      </w:pPr>
      <w:bookmarkStart w:id="91" w:name="_Toc12535"/>
      <w:bookmarkStart w:id="92" w:name="_Toc31281"/>
      <w:r>
        <w:rPr>
          <w:rFonts w:hint="eastAsia" w:ascii="仿宋" w:hAnsi="仿宋" w:eastAsia="仿宋" w:cs="仿宋"/>
          <w:sz w:val="24"/>
        </w:rPr>
        <w:t>4.</w:t>
      </w:r>
      <w:r>
        <w:rPr>
          <w:rFonts w:hint="eastAsia" w:ascii="仿宋" w:hAnsi="仿宋" w:eastAsia="仿宋" w:cs="仿宋"/>
          <w:sz w:val="24"/>
          <w:u w:val="single"/>
        </w:rPr>
        <w:t xml:space="preserve">    </w:t>
      </w:r>
      <w:r>
        <w:rPr>
          <w:rFonts w:hint="eastAsia" w:ascii="仿宋" w:hAnsi="仿宋" w:eastAsia="仿宋" w:cs="仿宋"/>
          <w:sz w:val="24"/>
        </w:rPr>
        <w:t>。</w:t>
      </w:r>
      <w:bookmarkEnd w:id="91"/>
      <w:bookmarkEnd w:id="92"/>
    </w:p>
    <w:p>
      <w:pPr>
        <w:tabs>
          <w:tab w:val="left" w:pos="6300"/>
        </w:tabs>
        <w:snapToGrid w:val="0"/>
        <w:spacing w:line="500" w:lineRule="exact"/>
        <w:ind w:firstLine="480" w:firstLineChars="200"/>
        <w:outlineLvl w:val="0"/>
        <w:rPr>
          <w:rFonts w:hint="eastAsia" w:ascii="仿宋" w:hAnsi="仿宋" w:eastAsia="仿宋" w:cs="仿宋"/>
          <w:sz w:val="24"/>
        </w:rPr>
      </w:pPr>
      <w:r>
        <w:rPr>
          <w:rFonts w:hint="eastAsia" w:ascii="仿宋" w:hAnsi="仿宋" w:eastAsia="仿宋" w:cs="仿宋"/>
          <w:sz w:val="24"/>
        </w:rPr>
        <w:t xml:space="preserve"> </w:t>
      </w:r>
    </w:p>
    <w:p>
      <w:pPr>
        <w:tabs>
          <w:tab w:val="left" w:pos="6300"/>
        </w:tabs>
        <w:snapToGrid w:val="0"/>
        <w:spacing w:line="500" w:lineRule="exact"/>
        <w:ind w:firstLine="570"/>
        <w:jc w:val="left"/>
        <w:rPr>
          <w:rFonts w:hint="eastAsia" w:ascii="仿宋" w:hAnsi="仿宋" w:eastAsia="仿宋" w:cs="仿宋"/>
          <w:b/>
          <w:szCs w:val="28"/>
        </w:rPr>
      </w:pPr>
      <w:bookmarkStart w:id="93" w:name="_Toc429584888"/>
      <w:bookmarkStart w:id="94" w:name="_Toc492721041"/>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tabs>
          <w:tab w:val="left" w:pos="6300"/>
        </w:tabs>
        <w:snapToGrid w:val="0"/>
        <w:spacing w:line="500" w:lineRule="exact"/>
        <w:ind w:firstLine="570"/>
        <w:jc w:val="left"/>
        <w:rPr>
          <w:rFonts w:hint="eastAsia" w:ascii="仿宋" w:hAnsi="仿宋" w:eastAsia="仿宋" w:cs="仿宋"/>
          <w:b/>
          <w:szCs w:val="28"/>
        </w:rPr>
      </w:pPr>
    </w:p>
    <w:p>
      <w:pPr>
        <w:jc w:val="center"/>
        <w:rPr>
          <w:rFonts w:hint="eastAsia" w:ascii="仿宋" w:hAnsi="仿宋" w:eastAsia="仿宋" w:cs="仿宋"/>
          <w:b/>
          <w:bCs/>
        </w:rPr>
      </w:pPr>
    </w:p>
    <w:p>
      <w:pPr>
        <w:jc w:val="center"/>
        <w:rPr>
          <w:rFonts w:hint="eastAsia" w:ascii="仿宋" w:hAnsi="仿宋" w:eastAsia="仿宋" w:cs="仿宋"/>
          <w:b/>
          <w:bCs/>
        </w:rPr>
      </w:pPr>
      <w:r>
        <w:rPr>
          <w:rFonts w:hint="eastAsia" w:ascii="仿宋" w:hAnsi="仿宋" w:eastAsia="仿宋" w:cs="仿宋"/>
          <w:b/>
          <w:bCs/>
        </w:rPr>
        <w:t>四、其他</w:t>
      </w:r>
      <w:bookmarkEnd w:id="93"/>
      <w:bookmarkEnd w:id="94"/>
      <w:r>
        <w:rPr>
          <w:rFonts w:hint="eastAsia" w:ascii="仿宋" w:hAnsi="仿宋" w:eastAsia="仿宋" w:cs="仿宋"/>
          <w:b/>
          <w:bCs/>
        </w:rPr>
        <w:t>与项目有关的资料（自附）</w:t>
      </w:r>
    </w:p>
    <w:p>
      <w:pPr>
        <w:jc w:val="center"/>
        <w:rPr>
          <w:rFonts w:hint="eastAsia" w:ascii="仿宋" w:hAnsi="仿宋" w:eastAsia="仿宋" w:cs="仿宋"/>
          <w:b/>
          <w:bCs/>
        </w:rPr>
      </w:pPr>
      <w:r>
        <w:rPr>
          <w:rFonts w:hint="eastAsia" w:ascii="仿宋" w:hAnsi="仿宋" w:eastAsia="仿宋" w:cs="仿宋"/>
        </w:rPr>
        <w:br w:type="page"/>
      </w:r>
    </w:p>
    <w:p>
      <w:pPr>
        <w:jc w:val="center"/>
        <w:rPr>
          <w:rFonts w:hint="eastAsia" w:ascii="仿宋" w:hAnsi="仿宋" w:eastAsia="仿宋" w:cs="仿宋"/>
          <w:b/>
          <w:bCs/>
          <w:szCs w:val="28"/>
        </w:rPr>
      </w:pPr>
      <w:bookmarkStart w:id="95" w:name="_Toc492721038"/>
      <w:bookmarkStart w:id="96" w:name="_Toc429584885"/>
      <w:r>
        <w:rPr>
          <w:rFonts w:hint="eastAsia" w:ascii="仿宋" w:hAnsi="仿宋" w:eastAsia="仿宋" w:cs="仿宋"/>
          <w:b/>
          <w:bCs/>
        </w:rPr>
        <w:t>五、资格文件</w:t>
      </w:r>
      <w:bookmarkEnd w:id="95"/>
      <w:bookmarkEnd w:id="96"/>
      <w:r>
        <w:rPr>
          <w:rFonts w:hint="eastAsia" w:ascii="仿宋" w:hAnsi="仿宋" w:eastAsia="仿宋" w:cs="仿宋"/>
          <w:b/>
          <w:bCs/>
        </w:rPr>
        <w:t>（单独装订）</w:t>
      </w:r>
    </w:p>
    <w:p>
      <w:pPr>
        <w:tabs>
          <w:tab w:val="left" w:pos="6300"/>
        </w:tabs>
        <w:snapToGrid w:val="0"/>
        <w:spacing w:line="500" w:lineRule="exact"/>
        <w:ind w:firstLine="570"/>
        <w:rPr>
          <w:rFonts w:hint="eastAsia" w:ascii="仿宋" w:hAnsi="仿宋" w:eastAsia="仿宋" w:cs="仿宋"/>
        </w:rPr>
      </w:pPr>
    </w:p>
    <w:p>
      <w:pPr>
        <w:widowControl/>
        <w:jc w:val="left"/>
        <w:rPr>
          <w:rFonts w:hint="eastAsia" w:ascii="仿宋" w:hAnsi="仿宋" w:eastAsia="仿宋" w:cs="仿宋"/>
        </w:rPr>
      </w:pPr>
      <w:r>
        <w:rPr>
          <w:rFonts w:hint="eastAsia" w:ascii="仿宋" w:hAnsi="仿宋" w:eastAsia="仿宋" w:cs="仿宋"/>
        </w:rPr>
        <w:br w:type="page"/>
      </w:r>
    </w:p>
    <w:p>
      <w:pPr>
        <w:tabs>
          <w:tab w:val="left" w:pos="6300"/>
        </w:tabs>
        <w:snapToGrid w:val="0"/>
        <w:spacing w:line="500" w:lineRule="exact"/>
        <w:jc w:val="center"/>
        <w:rPr>
          <w:rFonts w:hint="eastAsia" w:ascii="仿宋" w:hAnsi="仿宋" w:eastAsia="仿宋" w:cs="仿宋"/>
        </w:rPr>
      </w:pPr>
      <w:r>
        <w:rPr>
          <w:rFonts w:hint="eastAsia" w:ascii="仿宋" w:hAnsi="仿宋" w:eastAsia="仿宋" w:cs="仿宋"/>
        </w:rPr>
        <w:t>（一）有效的带二维码标识的营业执照复印件</w:t>
      </w:r>
    </w:p>
    <w:p>
      <w:pPr>
        <w:tabs>
          <w:tab w:val="left" w:pos="6300"/>
        </w:tabs>
        <w:snapToGrid w:val="0"/>
        <w:spacing w:line="500" w:lineRule="exact"/>
        <w:ind w:firstLine="570"/>
        <w:rPr>
          <w:rFonts w:hint="eastAsia" w:ascii="仿宋" w:hAnsi="仿宋" w:eastAsia="仿宋" w:cs="仿宋"/>
        </w:rPr>
      </w:pPr>
    </w:p>
    <w:p>
      <w:pPr>
        <w:widowControl/>
        <w:jc w:val="left"/>
        <w:rPr>
          <w:rFonts w:hint="eastAsia" w:ascii="仿宋" w:hAnsi="仿宋" w:eastAsia="仿宋" w:cs="仿宋"/>
        </w:rPr>
      </w:pPr>
      <w:r>
        <w:rPr>
          <w:rFonts w:hint="eastAsia" w:ascii="仿宋" w:hAnsi="仿宋" w:eastAsia="仿宋" w:cs="仿宋"/>
        </w:rPr>
        <w:br w:type="page"/>
      </w:r>
    </w:p>
    <w:p>
      <w:pPr>
        <w:tabs>
          <w:tab w:val="left" w:pos="6300"/>
        </w:tabs>
        <w:snapToGrid w:val="0"/>
        <w:spacing w:line="500" w:lineRule="exact"/>
        <w:jc w:val="center"/>
        <w:rPr>
          <w:rFonts w:hint="eastAsia" w:ascii="仿宋" w:hAnsi="仿宋" w:eastAsia="仿宋" w:cs="仿宋"/>
        </w:rPr>
      </w:pPr>
      <w:r>
        <w:rPr>
          <w:rFonts w:hint="eastAsia" w:ascii="仿宋" w:hAnsi="仿宋" w:eastAsia="仿宋" w:cs="仿宋"/>
        </w:rPr>
        <w:t>（二）法定代表人身份证明书（格式）</w:t>
      </w:r>
    </w:p>
    <w:p>
      <w:pPr>
        <w:tabs>
          <w:tab w:val="left" w:pos="6300"/>
        </w:tabs>
        <w:snapToGrid w:val="0"/>
        <w:spacing w:line="500" w:lineRule="exact"/>
        <w:ind w:firstLine="570"/>
        <w:rPr>
          <w:rFonts w:hint="eastAsia" w:ascii="仿宋" w:hAnsi="仿宋" w:eastAsia="仿宋" w:cs="仿宋"/>
          <w:sz w:val="24"/>
        </w:rPr>
      </w:pPr>
    </w:p>
    <w:p>
      <w:pPr>
        <w:spacing w:line="500" w:lineRule="exact"/>
        <w:jc w:val="both"/>
        <w:rPr>
          <w:rFonts w:hint="eastAsia" w:ascii="仿宋" w:hAnsi="仿宋" w:eastAsia="仿宋" w:cs="仿宋"/>
          <w:sz w:val="24"/>
        </w:rPr>
      </w:pPr>
      <w:r>
        <w:rPr>
          <w:rFonts w:hint="eastAsia" w:ascii="仿宋" w:hAnsi="仿宋" w:eastAsia="仿宋" w:cs="仿宋"/>
          <w:sz w:val="24"/>
        </w:rPr>
        <w:t>竞争性比选项目名称：</w:t>
      </w:r>
      <w:r>
        <w:rPr>
          <w:rFonts w:hint="eastAsia" w:ascii="仿宋" w:hAnsi="仿宋" w:eastAsia="仿宋" w:cs="仿宋"/>
          <w:sz w:val="24"/>
          <w:lang w:val="en-US" w:eastAsia="zh-CN"/>
        </w:rPr>
        <w:t>816工程景区成品款</w:t>
      </w:r>
      <w:r>
        <w:rPr>
          <w:rFonts w:hint="eastAsia" w:ascii="仿宋" w:hAnsi="仿宋" w:eastAsia="仿宋" w:cs="仿宋"/>
          <w:sz w:val="24"/>
        </w:rPr>
        <w:t>家具</w:t>
      </w:r>
      <w:r>
        <w:rPr>
          <w:rFonts w:hint="eastAsia" w:ascii="仿宋" w:hAnsi="仿宋" w:eastAsia="仿宋" w:cs="仿宋"/>
          <w:sz w:val="24"/>
          <w:lang w:eastAsia="zh-CN"/>
        </w:rPr>
        <w:t>（</w:t>
      </w:r>
      <w:r>
        <w:rPr>
          <w:rFonts w:hint="eastAsia" w:ascii="仿宋" w:hAnsi="仿宋" w:eastAsia="仿宋" w:cs="仿宋"/>
          <w:sz w:val="24"/>
          <w:lang w:val="en-US" w:eastAsia="zh-CN"/>
        </w:rPr>
        <w:t>新游客中心、141/142区域</w:t>
      </w:r>
      <w:r>
        <w:rPr>
          <w:rFonts w:hint="eastAsia" w:ascii="仿宋" w:hAnsi="仿宋" w:eastAsia="仿宋" w:cs="仿宋"/>
          <w:sz w:val="24"/>
          <w:lang w:eastAsia="zh-CN"/>
        </w:rPr>
        <w:t>）</w:t>
      </w:r>
      <w:r>
        <w:rPr>
          <w:rFonts w:hint="eastAsia" w:ascii="仿宋" w:hAnsi="仿宋" w:eastAsia="仿宋" w:cs="仿宋"/>
          <w:sz w:val="24"/>
        </w:rPr>
        <w:t>采购</w:t>
      </w:r>
    </w:p>
    <w:p>
      <w:pPr>
        <w:spacing w:line="500" w:lineRule="exact"/>
        <w:jc w:val="both"/>
        <w:rPr>
          <w:rFonts w:hint="eastAsia" w:ascii="仿宋" w:hAnsi="仿宋" w:eastAsia="仿宋" w:cs="仿宋"/>
          <w:sz w:val="24"/>
        </w:rPr>
      </w:pPr>
      <w:r>
        <w:rPr>
          <w:rFonts w:hint="eastAsia" w:ascii="仿宋" w:hAnsi="仿宋" w:eastAsia="仿宋" w:cs="仿宋"/>
          <w:sz w:val="24"/>
        </w:rPr>
        <w:t>致：                     （采购人名称）：</w:t>
      </w: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u w:val="single"/>
        </w:rPr>
        <w:t xml:space="preserve">        </w:t>
      </w:r>
      <w:r>
        <w:rPr>
          <w:rFonts w:hint="eastAsia" w:ascii="仿宋" w:hAnsi="仿宋" w:eastAsia="仿宋" w:cs="仿宋"/>
          <w:sz w:val="24"/>
        </w:rPr>
        <w:t>（法定代表人姓名）在</w:t>
      </w:r>
      <w:r>
        <w:rPr>
          <w:rFonts w:hint="eastAsia" w:ascii="仿宋" w:hAnsi="仿宋" w:eastAsia="仿宋" w:cs="仿宋"/>
          <w:sz w:val="24"/>
          <w:u w:val="single"/>
        </w:rPr>
        <w:t xml:space="preserve">                       </w:t>
      </w:r>
      <w:r>
        <w:rPr>
          <w:rFonts w:hint="eastAsia" w:ascii="仿宋" w:hAnsi="仿宋" w:eastAsia="仿宋" w:cs="仿宋"/>
          <w:sz w:val="24"/>
        </w:rPr>
        <w:t>（投选人名称）任</w:t>
      </w:r>
      <w:r>
        <w:rPr>
          <w:rFonts w:hint="eastAsia" w:ascii="仿宋" w:hAnsi="仿宋" w:eastAsia="仿宋" w:cs="仿宋"/>
          <w:sz w:val="24"/>
          <w:u w:val="single"/>
        </w:rPr>
        <w:t xml:space="preserve">    </w:t>
      </w:r>
      <w:r>
        <w:rPr>
          <w:rFonts w:hint="eastAsia" w:ascii="仿宋" w:hAnsi="仿宋" w:eastAsia="仿宋" w:cs="仿宋"/>
          <w:sz w:val="24"/>
        </w:rPr>
        <w:t>（职务名称）职务，是（投选人名称）</w:t>
      </w:r>
      <w:r>
        <w:rPr>
          <w:rFonts w:hint="eastAsia" w:ascii="仿宋" w:hAnsi="仿宋" w:eastAsia="仿宋" w:cs="仿宋"/>
          <w:sz w:val="24"/>
          <w:u w:val="single"/>
        </w:rPr>
        <w:t xml:space="preserve">              </w:t>
      </w:r>
      <w:r>
        <w:rPr>
          <w:rFonts w:hint="eastAsia" w:ascii="仿宋" w:hAnsi="仿宋" w:eastAsia="仿宋" w:cs="仿宋"/>
          <w:sz w:val="24"/>
        </w:rPr>
        <w:t>的法定代表人。</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特此证明。</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 xml:space="preserve">                                             （投选人公章）</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 xml:space="preserve">                                             年   月   日</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（附：法定代表人身份证正反面复印件）</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jc w:val="center"/>
        <w:rPr>
          <w:rFonts w:hint="eastAsia" w:ascii="仿宋" w:hAnsi="仿宋" w:eastAsia="仿宋" w:cs="仿宋"/>
        </w:rPr>
      </w:pPr>
      <w:r>
        <w:rPr>
          <w:rFonts w:hint="eastAsia" w:ascii="仿宋" w:hAnsi="仿宋" w:eastAsia="仿宋" w:cs="仿宋"/>
        </w:rPr>
        <w:br w:type="column"/>
      </w:r>
      <w:r>
        <w:rPr>
          <w:rFonts w:hint="eastAsia" w:ascii="仿宋" w:hAnsi="仿宋" w:eastAsia="仿宋" w:cs="仿宋"/>
        </w:rPr>
        <w:t>（三）法定代表人授权委托书（格式）</w:t>
      </w: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 xml:space="preserve">    </w:t>
      </w:r>
    </w:p>
    <w:p>
      <w:pPr>
        <w:spacing w:line="500" w:lineRule="exact"/>
        <w:jc w:val="both"/>
        <w:rPr>
          <w:rFonts w:hint="eastAsia" w:ascii="仿宋" w:hAnsi="仿宋" w:eastAsia="仿宋" w:cs="仿宋"/>
          <w:sz w:val="24"/>
          <w:szCs w:val="28"/>
        </w:rPr>
      </w:pPr>
      <w:r>
        <w:rPr>
          <w:rFonts w:hint="eastAsia" w:ascii="仿宋" w:hAnsi="仿宋" w:eastAsia="仿宋" w:cs="仿宋"/>
          <w:sz w:val="24"/>
          <w:szCs w:val="28"/>
        </w:rPr>
        <w:t>竞争性比选项目名称</w:t>
      </w:r>
      <w:r>
        <w:rPr>
          <w:rFonts w:hint="eastAsia" w:ascii="仿宋" w:hAnsi="仿宋" w:eastAsia="仿宋" w:cs="仿宋"/>
          <w:sz w:val="24"/>
        </w:rPr>
        <w:t>：</w:t>
      </w:r>
      <w:r>
        <w:rPr>
          <w:rFonts w:hint="eastAsia" w:ascii="仿宋" w:hAnsi="仿宋" w:eastAsia="仿宋" w:cs="仿宋"/>
          <w:sz w:val="24"/>
          <w:szCs w:val="28"/>
          <w:lang w:val="en-US" w:eastAsia="zh-CN"/>
        </w:rPr>
        <w:t>816工程景区成品款</w:t>
      </w:r>
      <w:r>
        <w:rPr>
          <w:rFonts w:hint="eastAsia" w:ascii="仿宋" w:hAnsi="仿宋" w:eastAsia="仿宋" w:cs="仿宋"/>
          <w:sz w:val="24"/>
          <w:szCs w:val="28"/>
        </w:rPr>
        <w:t>家具</w:t>
      </w:r>
      <w:r>
        <w:rPr>
          <w:rFonts w:hint="eastAsia" w:ascii="仿宋" w:hAnsi="仿宋" w:eastAsia="仿宋" w:cs="仿宋"/>
          <w:sz w:val="24"/>
          <w:szCs w:val="28"/>
          <w:lang w:eastAsia="zh-CN"/>
        </w:rPr>
        <w:t>（</w:t>
      </w:r>
      <w:r>
        <w:rPr>
          <w:rFonts w:hint="eastAsia" w:ascii="仿宋" w:hAnsi="仿宋" w:eastAsia="仿宋" w:cs="仿宋"/>
          <w:sz w:val="24"/>
          <w:szCs w:val="28"/>
          <w:lang w:val="en-US" w:eastAsia="zh-CN"/>
        </w:rPr>
        <w:t>新游客中心、141/142区域</w:t>
      </w:r>
      <w:r>
        <w:rPr>
          <w:rFonts w:hint="eastAsia" w:ascii="仿宋" w:hAnsi="仿宋" w:eastAsia="仿宋" w:cs="仿宋"/>
          <w:sz w:val="24"/>
          <w:szCs w:val="28"/>
          <w:lang w:eastAsia="zh-CN"/>
        </w:rPr>
        <w:t>）</w:t>
      </w:r>
      <w:r>
        <w:rPr>
          <w:rFonts w:hint="eastAsia" w:ascii="仿宋" w:hAnsi="仿宋" w:eastAsia="仿宋" w:cs="仿宋"/>
          <w:sz w:val="24"/>
          <w:szCs w:val="28"/>
        </w:rPr>
        <w:t>采购</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480" w:firstLineChars="200"/>
        <w:rPr>
          <w:rFonts w:hint="eastAsia" w:ascii="仿宋" w:hAnsi="仿宋" w:eastAsia="仿宋" w:cs="仿宋"/>
          <w:sz w:val="24"/>
        </w:rPr>
      </w:pPr>
      <w:r>
        <w:rPr>
          <w:rFonts w:hint="eastAsia" w:ascii="仿宋" w:hAnsi="仿宋" w:eastAsia="仿宋" w:cs="仿宋"/>
          <w:sz w:val="24"/>
        </w:rPr>
        <w:t>致：</w:t>
      </w:r>
      <w:r>
        <w:rPr>
          <w:rFonts w:hint="eastAsia" w:ascii="仿宋" w:hAnsi="仿宋" w:eastAsia="仿宋" w:cs="仿宋"/>
          <w:sz w:val="24"/>
          <w:u w:val="single"/>
        </w:rPr>
        <w:t xml:space="preserve">                     </w:t>
      </w:r>
      <w:r>
        <w:rPr>
          <w:rFonts w:hint="eastAsia" w:ascii="仿宋" w:hAnsi="仿宋" w:eastAsia="仿宋" w:cs="仿宋"/>
          <w:sz w:val="24"/>
        </w:rPr>
        <w:t>（采购人名称）：</w:t>
      </w:r>
    </w:p>
    <w:p>
      <w:pPr>
        <w:tabs>
          <w:tab w:val="left" w:pos="6300"/>
        </w:tabs>
        <w:snapToGrid w:val="0"/>
        <w:spacing w:line="500" w:lineRule="exact"/>
        <w:ind w:firstLine="480" w:firstLineChars="200"/>
        <w:rPr>
          <w:rFonts w:hint="eastAsia" w:ascii="仿宋" w:hAnsi="仿宋" w:eastAsia="仿宋" w:cs="仿宋"/>
          <w:sz w:val="24"/>
        </w:rPr>
      </w:pPr>
      <w:r>
        <w:rPr>
          <w:rFonts w:hint="eastAsia" w:ascii="仿宋" w:hAnsi="仿宋" w:eastAsia="仿宋" w:cs="仿宋"/>
          <w:sz w:val="24"/>
          <w:u w:val="single"/>
        </w:rPr>
        <w:t xml:space="preserve">            </w:t>
      </w:r>
      <w:r>
        <w:rPr>
          <w:rFonts w:hint="eastAsia" w:ascii="仿宋" w:hAnsi="仿宋" w:eastAsia="仿宋" w:cs="仿宋"/>
          <w:sz w:val="24"/>
        </w:rPr>
        <w:t>（投选人法定代表人名称）是</w:t>
      </w:r>
      <w:r>
        <w:rPr>
          <w:rFonts w:hint="eastAsia" w:ascii="仿宋" w:hAnsi="仿宋" w:eastAsia="仿宋" w:cs="仿宋"/>
          <w:sz w:val="24"/>
          <w:u w:val="single"/>
        </w:rPr>
        <w:t xml:space="preserve">                    </w:t>
      </w:r>
      <w:r>
        <w:rPr>
          <w:rFonts w:hint="eastAsia" w:ascii="仿宋" w:hAnsi="仿宋" w:eastAsia="仿宋" w:cs="仿宋"/>
          <w:sz w:val="24"/>
        </w:rPr>
        <w:t>（投选人名称）的法定代表人，特授权</w:t>
      </w:r>
      <w:r>
        <w:rPr>
          <w:rFonts w:hint="eastAsia" w:ascii="仿宋" w:hAnsi="仿宋" w:eastAsia="仿宋" w:cs="仿宋"/>
          <w:sz w:val="24"/>
          <w:u w:val="single"/>
        </w:rPr>
        <w:t xml:space="preserve">          </w:t>
      </w:r>
      <w:r>
        <w:rPr>
          <w:rFonts w:hint="eastAsia" w:ascii="仿宋" w:hAnsi="仿宋" w:eastAsia="仿宋" w:cs="仿宋"/>
          <w:sz w:val="24"/>
        </w:rPr>
        <w:t>（被授权人姓名及身份证代码）代表我单位全权办理上述项目的投选、谈判、签约等具体工作，并签署全部有关文件、协议及合同。</w:t>
      </w:r>
    </w:p>
    <w:p>
      <w:pPr>
        <w:tabs>
          <w:tab w:val="left" w:pos="6300"/>
        </w:tabs>
        <w:snapToGrid w:val="0"/>
        <w:spacing w:line="500" w:lineRule="exact"/>
        <w:ind w:firstLine="480" w:firstLineChars="200"/>
        <w:rPr>
          <w:rFonts w:hint="eastAsia" w:ascii="仿宋" w:hAnsi="仿宋" w:eastAsia="仿宋" w:cs="仿宋"/>
          <w:sz w:val="24"/>
        </w:rPr>
      </w:pPr>
      <w:r>
        <w:rPr>
          <w:rFonts w:hint="eastAsia" w:ascii="仿宋" w:hAnsi="仿宋" w:eastAsia="仿宋" w:cs="仿宋"/>
          <w:sz w:val="24"/>
        </w:rPr>
        <w:t>我单位对被授权人的签字负全部责任。</w:t>
      </w:r>
    </w:p>
    <w:p>
      <w:pPr>
        <w:tabs>
          <w:tab w:val="left" w:pos="6300"/>
        </w:tabs>
        <w:snapToGrid w:val="0"/>
        <w:spacing w:line="500" w:lineRule="exact"/>
        <w:ind w:firstLine="480" w:firstLineChars="200"/>
        <w:rPr>
          <w:rFonts w:hint="eastAsia" w:ascii="仿宋" w:hAnsi="仿宋" w:eastAsia="仿宋" w:cs="仿宋"/>
          <w:sz w:val="24"/>
        </w:rPr>
      </w:pPr>
      <w:r>
        <w:rPr>
          <w:rFonts w:hint="eastAsia" w:ascii="仿宋" w:hAnsi="仿宋" w:eastAsia="仿宋" w:cs="仿宋"/>
          <w:sz w:val="24"/>
        </w:rPr>
        <w:t>在撤销授权的书面通知以前，本授权书一直有效。被授权人在授权书有效期内签署的所有文件不因授权的撤销而失效。</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被授权人：                                 投选人法定代表人：</w:t>
      </w:r>
    </w:p>
    <w:p>
      <w:pPr>
        <w:tabs>
          <w:tab w:val="left" w:pos="6300"/>
        </w:tabs>
        <w:snapToGrid w:val="0"/>
        <w:spacing w:line="500" w:lineRule="exact"/>
        <w:ind w:firstLine="570"/>
        <w:rPr>
          <w:rFonts w:hint="eastAsia" w:ascii="仿宋" w:hAnsi="仿宋" w:eastAsia="仿宋" w:cs="仿宋"/>
          <w:sz w:val="24"/>
          <w:szCs w:val="28"/>
        </w:rPr>
      </w:pPr>
      <w:r>
        <w:rPr>
          <w:rFonts w:hint="eastAsia" w:ascii="仿宋" w:hAnsi="仿宋" w:eastAsia="仿宋" w:cs="仿宋"/>
          <w:sz w:val="24"/>
          <w:szCs w:val="28"/>
        </w:rPr>
        <w:t>（签字或盖章）                                （签字或盖章）</w:t>
      </w:r>
    </w:p>
    <w:p>
      <w:pPr>
        <w:tabs>
          <w:tab w:val="left" w:pos="6300"/>
        </w:tabs>
        <w:snapToGrid w:val="0"/>
        <w:spacing w:line="500" w:lineRule="exact"/>
        <w:ind w:firstLine="570"/>
        <w:rPr>
          <w:rFonts w:hint="eastAsia" w:ascii="仿宋" w:hAnsi="仿宋" w:eastAsia="仿宋" w:cs="仿宋"/>
          <w:sz w:val="24"/>
          <w:szCs w:val="28"/>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（附：被授权人身份证正反面复印件）</w:t>
      </w:r>
    </w:p>
    <w:p>
      <w:pPr>
        <w:tabs>
          <w:tab w:val="left" w:pos="6300"/>
        </w:tabs>
        <w:snapToGrid w:val="0"/>
        <w:spacing w:line="500" w:lineRule="exact"/>
        <w:ind w:firstLine="570"/>
        <w:rPr>
          <w:rFonts w:hint="eastAsia" w:ascii="仿宋" w:hAnsi="仿宋" w:eastAsia="仿宋" w:cs="仿宋"/>
          <w:sz w:val="24"/>
        </w:rPr>
      </w:pPr>
      <w:r>
        <w:rPr>
          <w:rFonts w:hint="eastAsia" w:ascii="仿宋" w:hAnsi="仿宋" w:eastAsia="仿宋" w:cs="仿宋"/>
          <w:sz w:val="24"/>
        </w:rPr>
        <w:t xml:space="preserve">                                          </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right="480" w:firstLine="570"/>
        <w:jc w:val="right"/>
        <w:rPr>
          <w:rFonts w:hint="eastAsia" w:ascii="仿宋" w:hAnsi="仿宋" w:eastAsia="仿宋" w:cs="仿宋"/>
          <w:sz w:val="24"/>
        </w:rPr>
      </w:pPr>
      <w:r>
        <w:rPr>
          <w:rFonts w:hint="eastAsia" w:ascii="仿宋" w:hAnsi="仿宋" w:eastAsia="仿宋" w:cs="仿宋"/>
          <w:sz w:val="24"/>
        </w:rPr>
        <w:t>（投选人公章）</w:t>
      </w:r>
    </w:p>
    <w:p>
      <w:pPr>
        <w:tabs>
          <w:tab w:val="left" w:pos="6300"/>
        </w:tabs>
        <w:snapToGrid w:val="0"/>
        <w:spacing w:line="500" w:lineRule="exact"/>
        <w:ind w:right="480" w:firstLine="570"/>
        <w:jc w:val="right"/>
        <w:rPr>
          <w:rFonts w:hint="eastAsia" w:ascii="仿宋" w:hAnsi="仿宋" w:eastAsia="仿宋" w:cs="仿宋"/>
          <w:sz w:val="24"/>
        </w:rPr>
      </w:pPr>
      <w:r>
        <w:rPr>
          <w:rFonts w:hint="eastAsia" w:ascii="仿宋" w:hAnsi="仿宋" w:eastAsia="仿宋" w:cs="仿宋"/>
          <w:sz w:val="24"/>
        </w:rPr>
        <w:t>年   月   日</w:t>
      </w:r>
    </w:p>
    <w:p>
      <w:pPr>
        <w:tabs>
          <w:tab w:val="left" w:pos="6300"/>
        </w:tabs>
        <w:snapToGrid w:val="0"/>
        <w:spacing w:line="500" w:lineRule="exact"/>
        <w:ind w:right="480" w:firstLine="570"/>
        <w:jc w:val="right"/>
        <w:rPr>
          <w:rFonts w:hint="eastAsia" w:ascii="仿宋" w:hAnsi="仿宋" w:eastAsia="仿宋" w:cs="仿宋"/>
          <w:sz w:val="24"/>
        </w:rPr>
      </w:pPr>
    </w:p>
    <w:p>
      <w:pPr>
        <w:tabs>
          <w:tab w:val="left" w:pos="6300"/>
        </w:tabs>
        <w:snapToGrid w:val="0"/>
        <w:spacing w:line="500" w:lineRule="exact"/>
        <w:ind w:right="480" w:firstLine="570"/>
        <w:jc w:val="left"/>
        <w:rPr>
          <w:rFonts w:hint="eastAsia" w:ascii="仿宋" w:hAnsi="仿宋" w:eastAsia="仿宋" w:cs="仿宋"/>
          <w:sz w:val="24"/>
        </w:rPr>
      </w:pPr>
      <w:r>
        <w:rPr>
          <w:rFonts w:hint="eastAsia" w:ascii="仿宋" w:hAnsi="仿宋" w:eastAsia="仿宋" w:cs="仿宋"/>
          <w:sz w:val="24"/>
        </w:rPr>
        <w:t>注：</w:t>
      </w:r>
    </w:p>
    <w:p>
      <w:pPr>
        <w:tabs>
          <w:tab w:val="left" w:pos="6300"/>
        </w:tabs>
        <w:snapToGrid w:val="0"/>
        <w:spacing w:line="500" w:lineRule="exact"/>
        <w:ind w:right="480" w:firstLine="570"/>
        <w:jc w:val="left"/>
        <w:rPr>
          <w:rFonts w:hint="eastAsia" w:ascii="仿宋" w:hAnsi="仿宋" w:eastAsia="仿宋" w:cs="仿宋"/>
          <w:sz w:val="24"/>
        </w:rPr>
      </w:pPr>
      <w:r>
        <w:rPr>
          <w:rFonts w:hint="eastAsia" w:ascii="仿宋" w:hAnsi="仿宋" w:eastAsia="仿宋" w:cs="仿宋"/>
          <w:sz w:val="24"/>
        </w:rPr>
        <w:t>1.若为法定代表人办理并签署投选文件的，不提供此文件。</w:t>
      </w:r>
    </w:p>
    <w:p>
      <w:pPr>
        <w:tabs>
          <w:tab w:val="left" w:pos="6300"/>
        </w:tabs>
        <w:snapToGrid w:val="0"/>
        <w:spacing w:line="500" w:lineRule="exact"/>
        <w:ind w:right="480" w:firstLine="570"/>
        <w:jc w:val="left"/>
        <w:rPr>
          <w:rFonts w:hint="eastAsia" w:ascii="仿宋" w:hAnsi="仿宋" w:eastAsia="仿宋" w:cs="仿宋"/>
          <w:sz w:val="24"/>
        </w:rPr>
      </w:pPr>
      <w:r>
        <w:rPr>
          <w:rFonts w:hint="eastAsia" w:ascii="仿宋" w:hAnsi="仿宋" w:eastAsia="仿宋" w:cs="仿宋"/>
          <w:sz w:val="24"/>
        </w:rPr>
        <w:t>2.若为联合体投选的，法定代表人授权委托书由联合体主办方</w:t>
      </w:r>
      <w:r>
        <w:rPr>
          <w:rFonts w:hint="eastAsia" w:ascii="仿宋" w:hAnsi="仿宋" w:eastAsia="仿宋" w:cs="仿宋"/>
          <w:kern w:val="0"/>
          <w:sz w:val="24"/>
          <w:szCs w:val="24"/>
        </w:rPr>
        <w:t>（主体）</w:t>
      </w:r>
      <w:r>
        <w:rPr>
          <w:rFonts w:hint="eastAsia" w:ascii="仿宋" w:hAnsi="仿宋" w:eastAsia="仿宋" w:cs="仿宋"/>
          <w:sz w:val="24"/>
        </w:rPr>
        <w:t>出具。</w:t>
      </w:r>
    </w:p>
    <w:p>
      <w:pPr>
        <w:tabs>
          <w:tab w:val="left" w:pos="6300"/>
        </w:tabs>
        <w:snapToGrid w:val="0"/>
        <w:spacing w:line="500" w:lineRule="exact"/>
        <w:jc w:val="center"/>
        <w:rPr>
          <w:rFonts w:hint="eastAsia" w:ascii="仿宋" w:hAnsi="仿宋" w:eastAsia="仿宋" w:cs="仿宋"/>
          <w:sz w:val="24"/>
        </w:rPr>
      </w:pPr>
      <w:r>
        <w:rPr>
          <w:rFonts w:hint="eastAsia" w:ascii="仿宋" w:hAnsi="仿宋" w:eastAsia="仿宋" w:cs="仿宋"/>
        </w:rPr>
        <w:br w:type="column"/>
      </w:r>
      <w:r>
        <w:rPr>
          <w:rFonts w:hint="eastAsia" w:ascii="仿宋" w:hAnsi="仿宋" w:eastAsia="仿宋" w:cs="仿宋"/>
        </w:rPr>
        <w:t>（四）书面声明</w:t>
      </w:r>
    </w:p>
    <w:p>
      <w:pPr>
        <w:tabs>
          <w:tab w:val="left" w:pos="6300"/>
        </w:tabs>
        <w:snapToGrid w:val="0"/>
        <w:spacing w:line="500" w:lineRule="exact"/>
        <w:ind w:firstLine="570"/>
        <w:rPr>
          <w:rFonts w:hint="eastAsia" w:ascii="仿宋" w:hAnsi="仿宋" w:eastAsia="仿宋" w:cs="仿宋"/>
          <w:sz w:val="24"/>
        </w:rPr>
      </w:pPr>
    </w:p>
    <w:p>
      <w:pPr>
        <w:spacing w:line="500" w:lineRule="exact"/>
        <w:jc w:val="both"/>
        <w:rPr>
          <w:rFonts w:hint="eastAsia" w:ascii="仿宋" w:hAnsi="仿宋" w:eastAsia="仿宋" w:cs="仿宋"/>
          <w:sz w:val="24"/>
          <w:szCs w:val="28"/>
        </w:rPr>
      </w:pPr>
      <w:r>
        <w:rPr>
          <w:rFonts w:hint="eastAsia" w:ascii="仿宋" w:hAnsi="仿宋" w:eastAsia="仿宋" w:cs="仿宋"/>
          <w:sz w:val="24"/>
          <w:szCs w:val="28"/>
        </w:rPr>
        <w:t>竞争性比选项目名称</w:t>
      </w:r>
      <w:r>
        <w:rPr>
          <w:rFonts w:hint="eastAsia" w:ascii="仿宋" w:hAnsi="仿宋" w:eastAsia="仿宋" w:cs="仿宋"/>
          <w:sz w:val="24"/>
        </w:rPr>
        <w:t>：</w:t>
      </w:r>
      <w:r>
        <w:rPr>
          <w:rFonts w:hint="eastAsia" w:ascii="仿宋" w:hAnsi="仿宋" w:eastAsia="仿宋" w:cs="仿宋"/>
          <w:sz w:val="24"/>
          <w:szCs w:val="28"/>
          <w:lang w:val="en-US" w:eastAsia="zh-CN"/>
        </w:rPr>
        <w:t>816工程景区成品款</w:t>
      </w:r>
      <w:r>
        <w:rPr>
          <w:rFonts w:hint="eastAsia" w:ascii="仿宋" w:hAnsi="仿宋" w:eastAsia="仿宋" w:cs="仿宋"/>
          <w:sz w:val="24"/>
          <w:szCs w:val="28"/>
        </w:rPr>
        <w:t>家具</w:t>
      </w:r>
      <w:r>
        <w:rPr>
          <w:rFonts w:hint="eastAsia" w:ascii="仿宋" w:hAnsi="仿宋" w:eastAsia="仿宋" w:cs="仿宋"/>
          <w:sz w:val="24"/>
          <w:szCs w:val="28"/>
          <w:lang w:eastAsia="zh-CN"/>
        </w:rPr>
        <w:t>（</w:t>
      </w:r>
      <w:r>
        <w:rPr>
          <w:rFonts w:hint="eastAsia" w:ascii="仿宋" w:hAnsi="仿宋" w:eastAsia="仿宋" w:cs="仿宋"/>
          <w:sz w:val="24"/>
          <w:szCs w:val="28"/>
          <w:lang w:val="en-US" w:eastAsia="zh-CN"/>
        </w:rPr>
        <w:t>新游客中心、141/142区域</w:t>
      </w:r>
      <w:r>
        <w:rPr>
          <w:rFonts w:hint="eastAsia" w:ascii="仿宋" w:hAnsi="仿宋" w:eastAsia="仿宋" w:cs="仿宋"/>
          <w:sz w:val="24"/>
          <w:szCs w:val="28"/>
          <w:lang w:eastAsia="zh-CN"/>
        </w:rPr>
        <w:t>）</w:t>
      </w:r>
      <w:r>
        <w:rPr>
          <w:rFonts w:hint="eastAsia" w:ascii="仿宋" w:hAnsi="仿宋" w:eastAsia="仿宋" w:cs="仿宋"/>
          <w:sz w:val="24"/>
          <w:szCs w:val="28"/>
        </w:rPr>
        <w:t xml:space="preserve">采购    </w:t>
      </w:r>
    </w:p>
    <w:p>
      <w:pPr>
        <w:spacing w:line="500" w:lineRule="exact"/>
        <w:jc w:val="center"/>
        <w:rPr>
          <w:rFonts w:hint="eastAsia" w:ascii="仿宋" w:hAnsi="仿宋" w:eastAsia="仿宋" w:cs="仿宋"/>
          <w:sz w:val="24"/>
          <w:szCs w:val="28"/>
        </w:rPr>
      </w:pPr>
    </w:p>
    <w:p>
      <w:pPr>
        <w:tabs>
          <w:tab w:val="left" w:pos="6300"/>
        </w:tabs>
        <w:snapToGrid w:val="0"/>
        <w:spacing w:line="500" w:lineRule="exact"/>
        <w:ind w:firstLine="480" w:firstLineChars="200"/>
        <w:rPr>
          <w:rFonts w:hint="eastAsia" w:ascii="仿宋" w:hAnsi="仿宋" w:eastAsia="仿宋" w:cs="仿宋"/>
          <w:sz w:val="24"/>
        </w:rPr>
      </w:pPr>
      <w:r>
        <w:rPr>
          <w:rFonts w:hint="eastAsia" w:ascii="仿宋" w:hAnsi="仿宋" w:eastAsia="仿宋" w:cs="仿宋"/>
          <w:sz w:val="24"/>
        </w:rPr>
        <w:t>致：</w:t>
      </w:r>
      <w:r>
        <w:rPr>
          <w:rFonts w:hint="eastAsia" w:ascii="仿宋" w:hAnsi="仿宋" w:eastAsia="仿宋" w:cs="仿宋"/>
          <w:sz w:val="24"/>
          <w:u w:val="single"/>
        </w:rPr>
        <w:t xml:space="preserve">                   </w:t>
      </w:r>
      <w:r>
        <w:rPr>
          <w:rFonts w:hint="eastAsia" w:ascii="仿宋" w:hAnsi="仿宋" w:eastAsia="仿宋" w:cs="仿宋"/>
          <w:sz w:val="24"/>
        </w:rPr>
        <w:t>（采购人名称）：</w:t>
      </w:r>
    </w:p>
    <w:p>
      <w:pPr>
        <w:tabs>
          <w:tab w:val="left" w:pos="6300"/>
        </w:tabs>
        <w:snapToGrid w:val="0"/>
        <w:spacing w:line="500" w:lineRule="exact"/>
        <w:ind w:firstLine="480" w:firstLineChars="200"/>
        <w:rPr>
          <w:rFonts w:hint="eastAsia" w:ascii="仿宋" w:hAnsi="仿宋" w:eastAsia="仿宋" w:cs="仿宋"/>
          <w:sz w:val="24"/>
        </w:rPr>
      </w:pPr>
      <w:r>
        <w:rPr>
          <w:rFonts w:hint="eastAsia" w:ascii="仿宋" w:hAnsi="仿宋" w:eastAsia="仿宋" w:cs="仿宋"/>
          <w:sz w:val="24"/>
          <w:u w:val="single"/>
        </w:rPr>
        <w:t xml:space="preserve">                      </w:t>
      </w:r>
      <w:r>
        <w:rPr>
          <w:rFonts w:hint="eastAsia" w:ascii="仿宋" w:hAnsi="仿宋" w:eastAsia="仿宋" w:cs="仿宋"/>
          <w:sz w:val="24"/>
        </w:rPr>
        <w:t>（投选人名称）郑重声明，我公司具有良好的商业信誉和健全的财务会计制度、有依法缴纳税收和社会保障资金的良好记录、</w:t>
      </w:r>
      <w:r>
        <w:rPr>
          <w:rFonts w:hint="eastAsia" w:ascii="仿宋" w:hAnsi="仿宋" w:eastAsia="仿宋" w:cs="仿宋"/>
          <w:sz w:val="24"/>
          <w:lang w:val="zh-CN"/>
        </w:rPr>
        <w:t>具有履行合同所必需的设备和专业技术能力</w:t>
      </w:r>
      <w:r>
        <w:rPr>
          <w:rFonts w:hint="eastAsia" w:ascii="仿宋" w:hAnsi="仿宋" w:eastAsia="仿宋" w:cs="仿宋"/>
          <w:sz w:val="24"/>
        </w:rPr>
        <w:t>，参加本项目采购活动前3年内，</w:t>
      </w:r>
      <w:r>
        <w:rPr>
          <w:rFonts w:hint="eastAsia" w:ascii="仿宋" w:hAnsi="仿宋" w:eastAsia="仿宋" w:cs="仿宋"/>
          <w:sz w:val="24"/>
          <w:szCs w:val="24"/>
        </w:rPr>
        <w:t>在经营活动中无失信行为</w:t>
      </w:r>
      <w:r>
        <w:rPr>
          <w:rFonts w:hint="eastAsia" w:ascii="仿宋" w:hAnsi="仿宋" w:eastAsia="仿宋" w:cs="仿宋"/>
          <w:sz w:val="24"/>
        </w:rPr>
        <w:t>，在合同签订前后随时愿意提供相关证明材料；我公司还同时声明未列入在信用中国网站（www.creditchina.gov.cn）“失信被执行人”、“重大税收违法案件当事人名单”中，也未列入中国政府采购网（www.ccgp.gov.cn）“政府采购严重违法失信行为记录名单”中，并随时接受采购人的检查验证，符合本项目竞争性比选文件规定的投选人资格条件。我方对以上声明负全部法律责任。</w:t>
      </w:r>
    </w:p>
    <w:p>
      <w:pPr>
        <w:tabs>
          <w:tab w:val="left" w:pos="6300"/>
        </w:tabs>
        <w:snapToGrid w:val="0"/>
        <w:spacing w:line="500" w:lineRule="exact"/>
        <w:ind w:firstLine="480" w:firstLineChars="200"/>
        <w:rPr>
          <w:rFonts w:hint="eastAsia" w:ascii="仿宋" w:hAnsi="仿宋" w:eastAsia="仿宋" w:cs="仿宋"/>
          <w:sz w:val="24"/>
        </w:rPr>
      </w:pPr>
    </w:p>
    <w:p>
      <w:pPr>
        <w:tabs>
          <w:tab w:val="left" w:pos="6300"/>
        </w:tabs>
        <w:snapToGrid w:val="0"/>
        <w:spacing w:line="500" w:lineRule="exact"/>
        <w:ind w:firstLine="480" w:firstLineChars="200"/>
        <w:rPr>
          <w:rFonts w:hint="eastAsia" w:ascii="仿宋" w:hAnsi="仿宋" w:eastAsia="仿宋" w:cs="仿宋"/>
          <w:sz w:val="24"/>
        </w:rPr>
      </w:pPr>
      <w:r>
        <w:rPr>
          <w:rFonts w:hint="eastAsia" w:ascii="仿宋" w:hAnsi="仿宋" w:eastAsia="仿宋" w:cs="仿宋"/>
          <w:sz w:val="24"/>
        </w:rPr>
        <w:t>特此声明。</w:t>
      </w: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firstLine="570"/>
        <w:rPr>
          <w:rFonts w:hint="eastAsia" w:ascii="仿宋" w:hAnsi="仿宋" w:eastAsia="仿宋" w:cs="仿宋"/>
          <w:sz w:val="24"/>
        </w:rPr>
      </w:pPr>
    </w:p>
    <w:p>
      <w:pPr>
        <w:tabs>
          <w:tab w:val="left" w:pos="6300"/>
        </w:tabs>
        <w:snapToGrid w:val="0"/>
        <w:spacing w:line="500" w:lineRule="exact"/>
        <w:ind w:right="424" w:firstLine="570"/>
        <w:jc w:val="right"/>
        <w:rPr>
          <w:rFonts w:hint="eastAsia" w:ascii="仿宋" w:hAnsi="仿宋" w:eastAsia="仿宋" w:cs="仿宋"/>
          <w:sz w:val="24"/>
        </w:rPr>
      </w:pPr>
      <w:r>
        <w:rPr>
          <w:rFonts w:hint="eastAsia" w:ascii="仿宋" w:hAnsi="仿宋" w:eastAsia="仿宋" w:cs="仿宋"/>
          <w:sz w:val="24"/>
        </w:rPr>
        <w:t>（投选人公章）</w:t>
      </w:r>
    </w:p>
    <w:p>
      <w:pPr>
        <w:tabs>
          <w:tab w:val="left" w:pos="6300"/>
        </w:tabs>
        <w:snapToGrid w:val="0"/>
        <w:spacing w:line="500" w:lineRule="exact"/>
        <w:ind w:right="480" w:firstLine="570"/>
        <w:jc w:val="right"/>
        <w:rPr>
          <w:rFonts w:hint="eastAsia" w:ascii="仿宋" w:hAnsi="仿宋" w:eastAsia="仿宋" w:cs="仿宋"/>
          <w:sz w:val="24"/>
        </w:rPr>
      </w:pPr>
      <w:r>
        <w:rPr>
          <w:rFonts w:hint="eastAsia" w:ascii="仿宋" w:hAnsi="仿宋" w:eastAsia="仿宋" w:cs="仿宋"/>
          <w:sz w:val="24"/>
        </w:rPr>
        <w:t>年   月   日</w:t>
      </w:r>
    </w:p>
    <w:p>
      <w:pPr>
        <w:snapToGrid w:val="0"/>
        <w:spacing w:line="440" w:lineRule="exact"/>
        <w:ind w:firstLine="480" w:firstLineChars="200"/>
        <w:rPr>
          <w:rFonts w:hint="eastAsia" w:ascii="仿宋" w:hAnsi="仿宋" w:eastAsia="仿宋" w:cs="仿宋"/>
          <w:sz w:val="24"/>
          <w:szCs w:val="24"/>
        </w:rPr>
      </w:pPr>
    </w:p>
    <w:p>
      <w:pPr>
        <w:tabs>
          <w:tab w:val="left" w:pos="6300"/>
        </w:tabs>
        <w:snapToGrid w:val="0"/>
        <w:spacing w:line="500" w:lineRule="exact"/>
        <w:ind w:firstLine="480" w:firstLineChars="200"/>
        <w:rPr>
          <w:rFonts w:hint="eastAsia" w:ascii="仿宋" w:hAnsi="仿宋" w:eastAsia="仿宋" w:cs="仿宋"/>
          <w:sz w:val="24"/>
          <w:szCs w:val="24"/>
        </w:rPr>
      </w:pPr>
    </w:p>
    <w:p>
      <w:pPr>
        <w:tabs>
          <w:tab w:val="left" w:pos="6300"/>
        </w:tabs>
        <w:snapToGrid w:val="0"/>
        <w:spacing w:line="500" w:lineRule="exact"/>
        <w:ind w:firstLine="480" w:firstLineChars="200"/>
        <w:rPr>
          <w:rFonts w:hint="eastAsia" w:ascii="仿宋" w:hAnsi="仿宋" w:eastAsia="仿宋" w:cs="仿宋"/>
          <w:sz w:val="24"/>
          <w:szCs w:val="24"/>
        </w:rPr>
      </w:pPr>
    </w:p>
    <w:p>
      <w:pPr>
        <w:tabs>
          <w:tab w:val="left" w:pos="6300"/>
        </w:tabs>
        <w:snapToGrid w:val="0"/>
        <w:spacing w:line="500" w:lineRule="exact"/>
        <w:ind w:firstLine="480" w:firstLineChars="200"/>
        <w:rPr>
          <w:rFonts w:hint="eastAsia" w:ascii="仿宋" w:hAnsi="仿宋" w:eastAsia="仿宋" w:cs="仿宋"/>
          <w:sz w:val="24"/>
          <w:szCs w:val="24"/>
        </w:rPr>
      </w:pPr>
    </w:p>
    <w:p>
      <w:pPr>
        <w:tabs>
          <w:tab w:val="left" w:pos="6300"/>
        </w:tabs>
        <w:snapToGrid w:val="0"/>
        <w:spacing w:line="500" w:lineRule="exact"/>
        <w:ind w:firstLine="480" w:firstLineChars="200"/>
        <w:rPr>
          <w:rFonts w:hint="eastAsia" w:ascii="仿宋" w:hAnsi="仿宋" w:eastAsia="仿宋" w:cs="仿宋"/>
          <w:sz w:val="24"/>
          <w:szCs w:val="24"/>
        </w:rPr>
      </w:pPr>
    </w:p>
    <w:p>
      <w:pPr>
        <w:tabs>
          <w:tab w:val="left" w:pos="6300"/>
        </w:tabs>
        <w:snapToGrid w:val="0"/>
        <w:spacing w:line="500" w:lineRule="exact"/>
        <w:ind w:firstLine="480" w:firstLineChars="200"/>
        <w:rPr>
          <w:rFonts w:hint="eastAsia" w:ascii="仿宋" w:hAnsi="仿宋" w:eastAsia="仿宋" w:cs="仿宋"/>
          <w:sz w:val="24"/>
          <w:szCs w:val="24"/>
        </w:rPr>
      </w:pPr>
    </w:p>
    <w:p>
      <w:pPr>
        <w:tabs>
          <w:tab w:val="left" w:pos="6300"/>
        </w:tabs>
        <w:snapToGrid w:val="0"/>
        <w:spacing w:line="500" w:lineRule="exact"/>
        <w:ind w:firstLine="480" w:firstLineChars="200"/>
        <w:rPr>
          <w:rFonts w:hint="eastAsia" w:ascii="仿宋" w:hAnsi="仿宋" w:eastAsia="仿宋" w:cs="仿宋"/>
          <w:sz w:val="24"/>
          <w:szCs w:val="24"/>
        </w:rPr>
      </w:pPr>
    </w:p>
    <w:p>
      <w:pPr>
        <w:tabs>
          <w:tab w:val="left" w:pos="6300"/>
        </w:tabs>
        <w:snapToGrid w:val="0"/>
        <w:spacing w:line="500" w:lineRule="exact"/>
        <w:ind w:firstLine="480" w:firstLineChars="200"/>
        <w:rPr>
          <w:rFonts w:hint="eastAsia" w:ascii="仿宋" w:hAnsi="仿宋" w:eastAsia="仿宋" w:cs="仿宋"/>
          <w:sz w:val="24"/>
          <w:szCs w:val="24"/>
        </w:rPr>
      </w:pPr>
    </w:p>
    <w:p>
      <w:pPr>
        <w:tabs>
          <w:tab w:val="left" w:pos="6300"/>
        </w:tabs>
        <w:snapToGrid w:val="0"/>
        <w:spacing w:line="500" w:lineRule="exact"/>
        <w:jc w:val="center"/>
        <w:rPr>
          <w:rFonts w:hint="eastAsia" w:ascii="仿宋" w:hAnsi="仿宋" w:eastAsia="仿宋" w:cs="仿宋"/>
        </w:rPr>
      </w:pPr>
      <w:r>
        <w:rPr>
          <w:rFonts w:hint="eastAsia" w:ascii="仿宋" w:hAnsi="仿宋" w:eastAsia="仿宋" w:cs="仿宋"/>
        </w:rPr>
        <w:t>（五）特定资格条件证书或证明文件</w:t>
      </w: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ind w:firstLine="570"/>
        <w:jc w:val="left"/>
        <w:rPr>
          <w:rFonts w:hint="eastAsia" w:ascii="仿宋" w:hAnsi="仿宋" w:eastAsia="仿宋" w:cs="仿宋"/>
          <w:sz w:val="24"/>
        </w:rPr>
      </w:pPr>
    </w:p>
    <w:p>
      <w:pPr>
        <w:tabs>
          <w:tab w:val="left" w:pos="6300"/>
        </w:tabs>
        <w:snapToGrid w:val="0"/>
        <w:spacing w:line="500" w:lineRule="exact"/>
        <w:jc w:val="center"/>
        <w:rPr>
          <w:rFonts w:hint="eastAsia" w:ascii="仿宋" w:hAnsi="仿宋" w:eastAsia="仿宋" w:cs="仿宋"/>
        </w:rPr>
      </w:pPr>
    </w:p>
    <w:p>
      <w:pPr>
        <w:tabs>
          <w:tab w:val="left" w:pos="6300"/>
        </w:tabs>
        <w:snapToGrid w:val="0"/>
        <w:spacing w:line="500" w:lineRule="exact"/>
        <w:jc w:val="center"/>
        <w:rPr>
          <w:rFonts w:hint="eastAsia" w:ascii="仿宋" w:hAnsi="仿宋" w:eastAsia="仿宋" w:cs="仿宋"/>
        </w:rPr>
      </w:pPr>
    </w:p>
    <w:p>
      <w:pPr>
        <w:tabs>
          <w:tab w:val="left" w:pos="6300"/>
        </w:tabs>
        <w:snapToGrid w:val="0"/>
        <w:spacing w:line="500" w:lineRule="exact"/>
        <w:jc w:val="center"/>
        <w:rPr>
          <w:rFonts w:hint="eastAsia" w:ascii="仿宋" w:hAnsi="仿宋" w:eastAsia="仿宋" w:cs="仿宋"/>
        </w:rPr>
      </w:pPr>
      <w:r>
        <w:rPr>
          <w:rFonts w:hint="eastAsia" w:ascii="仿宋" w:hAnsi="仿宋" w:eastAsia="仿宋" w:cs="仿宋"/>
        </w:rPr>
        <w:t>（结束）</w:t>
      </w:r>
    </w:p>
    <w:p>
      <w:pPr>
        <w:rPr>
          <w:rFonts w:hint="eastAsia" w:ascii="仿宋" w:hAnsi="仿宋" w:eastAsia="仿宋" w:cs="仿宋"/>
        </w:rPr>
      </w:pPr>
    </w:p>
    <w:p/>
    <w:sectPr>
      <w:pgSz w:w="11907" w:h="16840"/>
      <w:pgMar w:top="1134" w:right="1191" w:bottom="1134" w:left="1304" w:header="964" w:footer="992" w:gutter="0"/>
      <w:pgNumType w:fmt="numberInDash"/>
      <w:cols w:space="720" w:num="1"/>
      <w:docGrid w:linePitch="380" w:charSpace="-57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43"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仿宋">
    <w:panose1 w:val="02010609060101010101"/>
    <w:charset w:val="86"/>
    <w:family w:val="modern"/>
    <w:pitch w:val="default"/>
    <w:sig w:usb0="800002BF" w:usb1="38CF7CFA" w:usb2="00000016" w:usb3="00000000" w:csb0="00040001" w:csb1="00000000"/>
  </w:font>
  <w:font w:name="方正仿宋_GBK">
    <w:panose1 w:val="03000509000000000000"/>
    <w:charset w:val="86"/>
    <w:family w:val="auto"/>
    <w:pitch w:val="default"/>
    <w:sig w:usb0="00000001" w:usb1="080E0000" w:usb2="00000000" w:usb3="00000000" w:csb0="00040000"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sz w:val="24"/>
      </w:rPr>
    </w:pPr>
    <w:r>
      <w:rPr>
        <w:sz w:val="24"/>
      </w:rPr>
      <w:fldChar w:fldCharType="begin"/>
    </w:r>
    <w:r>
      <w:rPr>
        <w:rStyle w:val="12"/>
      </w:rPr>
      <w:instrText xml:space="preserve"> PAGE </w:instrText>
    </w:r>
    <w:r>
      <w:rPr>
        <w:sz w:val="24"/>
      </w:rPr>
      <w:fldChar w:fldCharType="separate"/>
    </w:r>
    <w:r>
      <w:rPr>
        <w:rStyle w:val="12"/>
      </w:rPr>
      <w:t>- 1 -</w:t>
    </w:r>
    <w:r>
      <w:rPr>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2"/>
      </w:rPr>
    </w:pPr>
    <w:r>
      <w:fldChar w:fldCharType="begin"/>
    </w:r>
    <w:r>
      <w:rPr>
        <w:rStyle w:val="12"/>
      </w:rPr>
      <w:instrText xml:space="preserve">PAGE  </w:instrText>
    </w:r>
    <w:r>
      <w:fldChar w:fldCharType="end"/>
    </w: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2"/>
      </w:rPr>
    </w:pPr>
    <w:r>
      <w:fldChar w:fldCharType="begin"/>
    </w:r>
    <w:r>
      <w:rPr>
        <w:rStyle w:val="12"/>
      </w:rPr>
      <w:instrText xml:space="preserve">PAGE  </w:instrText>
    </w:r>
    <w:r>
      <w:fldChar w:fldCharType="separate"/>
    </w:r>
    <w:r>
      <w:rPr>
        <w:rStyle w:val="12"/>
      </w:rPr>
      <w:t>- 1 -</w:t>
    </w:r>
    <w:r>
      <w:fldChar w:fldCharType="end"/>
    </w:r>
  </w:p>
  <w:p>
    <w:pPr>
      <w:pStyle w:val="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jc w:val="center"/>
    </w:pPr>
    <w:r>
      <w:fldChar w:fldCharType="begin"/>
    </w:r>
    <w:r>
      <w:rPr>
        <w:rStyle w:val="12"/>
      </w:rPr>
      <w:instrText xml:space="preserve"> PAGE </w:instrText>
    </w:r>
    <w:r>
      <w:fldChar w:fldCharType="separate"/>
    </w:r>
    <w:r>
      <w:rPr>
        <w:rStyle w:val="12"/>
      </w:rPr>
      <w:t>- 2 -</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right" w:y="1"/>
      <w:rPr>
        <w:rStyle w:val="12"/>
      </w:rPr>
    </w:pPr>
    <w:r>
      <w:fldChar w:fldCharType="begin"/>
    </w:r>
    <w:r>
      <w:rPr>
        <w:rStyle w:val="12"/>
      </w:rPr>
      <w:instrText xml:space="preserve">PAGE  </w:instrText>
    </w:r>
    <w:r>
      <w:fldChar w:fldCharType="end"/>
    </w:r>
  </w:p>
  <w:p>
    <w:pPr>
      <w:pStyle w:val="7"/>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sz w:val="24"/>
      </w:rPr>
    </w:pPr>
    <w:r>
      <w:rPr>
        <w:sz w:val="24"/>
      </w:rPr>
      <w:fldChar w:fldCharType="begin"/>
    </w:r>
    <w:r>
      <w:rPr>
        <w:rStyle w:val="12"/>
      </w:rPr>
      <w:instrText xml:space="preserve"> PAGE </w:instrText>
    </w:r>
    <w:r>
      <w:rPr>
        <w:sz w:val="24"/>
      </w:rPr>
      <w:fldChar w:fldCharType="separate"/>
    </w:r>
    <w:r>
      <w:rPr>
        <w:rStyle w:val="12"/>
      </w:rPr>
      <w:t>- 32 -</w:t>
    </w:r>
    <w:r>
      <w:rPr>
        <w:sz w:val="24"/>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574D92"/>
    <w:multiLevelType w:val="singleLevel"/>
    <w:tmpl w:val="85574D92"/>
    <w:lvl w:ilvl="0" w:tentative="0">
      <w:start w:val="8"/>
      <w:numFmt w:val="chineseCounting"/>
      <w:suff w:val="nothing"/>
      <w:lvlText w:val="（%1）"/>
      <w:lvlJc w:val="left"/>
      <w:rPr>
        <w:rFonts w:hint="eastAsia"/>
      </w:rPr>
    </w:lvl>
  </w:abstractNum>
  <w:abstractNum w:abstractNumId="1">
    <w:nsid w:val="9E20C929"/>
    <w:multiLevelType w:val="singleLevel"/>
    <w:tmpl w:val="9E20C929"/>
    <w:lvl w:ilvl="0" w:tentative="0">
      <w:start w:val="4"/>
      <w:numFmt w:val="chineseCounting"/>
      <w:suff w:val="nothing"/>
      <w:lvlText w:val="%1、"/>
      <w:lvlJc w:val="left"/>
      <w:rPr>
        <w:rFonts w:hint="eastAsia"/>
      </w:rPr>
    </w:lvl>
  </w:abstractNum>
  <w:abstractNum w:abstractNumId="2">
    <w:nsid w:val="E0C85FE8"/>
    <w:multiLevelType w:val="singleLevel"/>
    <w:tmpl w:val="E0C85FE8"/>
    <w:lvl w:ilvl="0" w:tentative="0">
      <w:start w:val="2"/>
      <w:numFmt w:val="decimal"/>
      <w:lvlText w:val="%1."/>
      <w:lvlJc w:val="left"/>
      <w:pPr>
        <w:tabs>
          <w:tab w:val="left" w:pos="312"/>
        </w:tabs>
      </w:pPr>
    </w:lvl>
  </w:abstractNum>
  <w:abstractNum w:abstractNumId="3">
    <w:nsid w:val="0836A9C6"/>
    <w:multiLevelType w:val="singleLevel"/>
    <w:tmpl w:val="0836A9C6"/>
    <w:lvl w:ilvl="0" w:tentative="0">
      <w:start w:val="3"/>
      <w:numFmt w:val="chineseCounting"/>
      <w:suff w:val="nothing"/>
      <w:lvlText w:val="（%1）"/>
      <w:lvlJc w:val="left"/>
      <w:rPr>
        <w:rFonts w:hint="eastAsia"/>
      </w:rPr>
    </w:lvl>
  </w:abstractNum>
  <w:abstractNum w:abstractNumId="4">
    <w:nsid w:val="637AF70C"/>
    <w:multiLevelType w:val="singleLevel"/>
    <w:tmpl w:val="637AF70C"/>
    <w:lvl w:ilvl="0" w:tentative="0">
      <w:start w:val="1"/>
      <w:numFmt w:val="chineseCounting"/>
      <w:suff w:val="nothing"/>
      <w:lvlText w:val="（%1）"/>
      <w:lvlJc w:val="left"/>
      <w:rPr>
        <w:rFonts w:hint="eastAsia"/>
      </w:rPr>
    </w:lvl>
  </w:abstractNum>
  <w:num w:numId="1">
    <w:abstractNumId w:val="3"/>
  </w:num>
  <w:num w:numId="2">
    <w:abstractNumId w:val="4"/>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YzMGZhNjhmNzM0MThhYzgyODU3MzZiYWIzY2ZiMjEifQ=="/>
  </w:docVars>
  <w:rsids>
    <w:rsidRoot w:val="5C24573C"/>
    <w:rsid w:val="00F45CAF"/>
    <w:rsid w:val="01BC556B"/>
    <w:rsid w:val="050A36B5"/>
    <w:rsid w:val="0B9F01C5"/>
    <w:rsid w:val="0D960005"/>
    <w:rsid w:val="0F2A40BB"/>
    <w:rsid w:val="14FE631A"/>
    <w:rsid w:val="15EC4C77"/>
    <w:rsid w:val="185D005D"/>
    <w:rsid w:val="1AA90718"/>
    <w:rsid w:val="21F030D1"/>
    <w:rsid w:val="22B87F60"/>
    <w:rsid w:val="23F44CC2"/>
    <w:rsid w:val="26B02174"/>
    <w:rsid w:val="28641733"/>
    <w:rsid w:val="2E5D1AEE"/>
    <w:rsid w:val="2EAE5EA6"/>
    <w:rsid w:val="30BC102E"/>
    <w:rsid w:val="346F4329"/>
    <w:rsid w:val="36274EBB"/>
    <w:rsid w:val="38AB010C"/>
    <w:rsid w:val="3EE54D57"/>
    <w:rsid w:val="3FC37A32"/>
    <w:rsid w:val="42AB0C22"/>
    <w:rsid w:val="42D616C1"/>
    <w:rsid w:val="43924F55"/>
    <w:rsid w:val="44F11D15"/>
    <w:rsid w:val="451E56DB"/>
    <w:rsid w:val="45654104"/>
    <w:rsid w:val="48331CB3"/>
    <w:rsid w:val="48931F3C"/>
    <w:rsid w:val="4A9920FA"/>
    <w:rsid w:val="4D5F4AE3"/>
    <w:rsid w:val="4DE44FE8"/>
    <w:rsid w:val="511E6A63"/>
    <w:rsid w:val="517777B8"/>
    <w:rsid w:val="5C24573C"/>
    <w:rsid w:val="5E40626B"/>
    <w:rsid w:val="5EA63358"/>
    <w:rsid w:val="658E5B0E"/>
    <w:rsid w:val="67950CE8"/>
    <w:rsid w:val="69216C99"/>
    <w:rsid w:val="6B5F6EBE"/>
    <w:rsid w:val="6E7437DD"/>
    <w:rsid w:val="6E7475CA"/>
    <w:rsid w:val="6F800BBD"/>
    <w:rsid w:val="707C28E9"/>
    <w:rsid w:val="78FD5938"/>
    <w:rsid w:val="7B4D36DC"/>
    <w:rsid w:val="7CF343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lang w:val="en-US" w:eastAsia="zh-CN" w:bidi="ar-SA"/>
    </w:rPr>
  </w:style>
  <w:style w:type="paragraph" w:styleId="2">
    <w:name w:val="heading 1"/>
    <w:basedOn w:val="1"/>
    <w:next w:val="1"/>
    <w:qFormat/>
    <w:uiPriority w:val="0"/>
    <w:pPr>
      <w:keepNext/>
      <w:tabs>
        <w:tab w:val="left" w:pos="3360"/>
      </w:tabs>
      <w:snapToGrid w:val="0"/>
      <w:spacing w:beforeLines="100" w:afterLines="50" w:line="800" w:lineRule="atLeast"/>
      <w:jc w:val="center"/>
      <w:outlineLvl w:val="0"/>
    </w:pPr>
    <w:rPr>
      <w:rFonts w:eastAsia="黑体"/>
      <w:kern w:val="0"/>
      <w:sz w:val="44"/>
    </w:rPr>
  </w:style>
  <w:style w:type="paragraph" w:styleId="3">
    <w:name w:val="heading 2"/>
    <w:basedOn w:val="1"/>
    <w:next w:val="1"/>
    <w:qFormat/>
    <w:uiPriority w:val="0"/>
    <w:pPr>
      <w:keepNext/>
      <w:keepLines/>
      <w:adjustRightInd w:val="0"/>
      <w:snapToGrid w:val="0"/>
      <w:spacing w:line="360" w:lineRule="auto"/>
      <w:outlineLvl w:val="1"/>
    </w:pPr>
    <w:rPr>
      <w:rFonts w:ascii="宋体" w:hAnsi="宋体"/>
      <w:kern w:val="0"/>
    </w:rPr>
  </w:style>
  <w:style w:type="paragraph" w:styleId="4">
    <w:name w:val="heading 3"/>
    <w:basedOn w:val="1"/>
    <w:next w:val="1"/>
    <w:qFormat/>
    <w:uiPriority w:val="0"/>
    <w:pPr>
      <w:autoSpaceDE w:val="0"/>
      <w:autoSpaceDN w:val="0"/>
      <w:adjustRightInd w:val="0"/>
      <w:spacing w:before="16"/>
      <w:jc w:val="left"/>
      <w:outlineLvl w:val="2"/>
    </w:pPr>
    <w:rPr>
      <w:rFonts w:ascii="仿宋_GB2312" w:eastAsia="仿宋_GB2312" w:cs="MingLiU"/>
      <w:b/>
      <w:sz w:val="24"/>
      <w:szCs w:val="28"/>
    </w:rPr>
  </w:style>
  <w:style w:type="character" w:default="1" w:styleId="11">
    <w:name w:val="Default Paragraph Font"/>
    <w:semiHidden/>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5">
    <w:name w:val="Plain Text"/>
    <w:basedOn w:val="1"/>
    <w:qFormat/>
    <w:uiPriority w:val="0"/>
    <w:pPr>
      <w:adjustRightInd w:val="0"/>
      <w:snapToGrid w:val="0"/>
      <w:spacing w:line="360" w:lineRule="auto"/>
    </w:pPr>
    <w:rPr>
      <w:rFonts w:ascii="宋体" w:hAnsi="Courier New"/>
      <w:kern w:val="0"/>
      <w:sz w:val="20"/>
    </w:rPr>
  </w:style>
  <w:style w:type="paragraph" w:styleId="6">
    <w:name w:val="Date"/>
    <w:basedOn w:val="1"/>
    <w:next w:val="1"/>
    <w:qFormat/>
    <w:uiPriority w:val="0"/>
    <w:rPr>
      <w:kern w:val="0"/>
    </w:rPr>
  </w:style>
  <w:style w:type="paragraph" w:styleId="7">
    <w:name w:val="footer"/>
    <w:basedOn w:val="1"/>
    <w:unhideWhenUsed/>
    <w:qFormat/>
    <w:uiPriority w:val="0"/>
    <w:pPr>
      <w:tabs>
        <w:tab w:val="center" w:pos="4153"/>
        <w:tab w:val="right" w:pos="8306"/>
      </w:tabs>
      <w:snapToGrid w:val="0"/>
      <w:jc w:val="left"/>
    </w:pPr>
    <w:rPr>
      <w:kern w:val="0"/>
      <w:sz w:val="18"/>
      <w:szCs w:val="18"/>
    </w:rPr>
  </w:style>
  <w:style w:type="paragraph" w:styleId="8">
    <w:name w:val="header"/>
    <w:basedOn w:val="1"/>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9">
    <w:name w:val="toc 1"/>
    <w:basedOn w:val="1"/>
    <w:next w:val="1"/>
    <w:qFormat/>
    <w:uiPriority w:val="39"/>
    <w:pPr>
      <w:tabs>
        <w:tab w:val="left" w:pos="1260"/>
        <w:tab w:val="left" w:pos="1685"/>
        <w:tab w:val="right" w:leader="dot" w:pos="8400"/>
      </w:tabs>
      <w:spacing w:line="320" w:lineRule="exact"/>
      <w:ind w:firstLine="280" w:firstLineChars="100"/>
    </w:pPr>
  </w:style>
  <w:style w:type="character" w:styleId="12">
    <w:name w:val="page number"/>
    <w:basedOn w:val="11"/>
    <w:qFormat/>
    <w:uiPriority w:val="0"/>
  </w:style>
  <w:style w:type="character" w:styleId="13">
    <w:name w:val="Hyperlink"/>
    <w:qFormat/>
    <w:uiPriority w:val="99"/>
    <w:rPr>
      <w:color w:val="0000FF"/>
      <w:u w:val="single"/>
    </w:rPr>
  </w:style>
  <w:style w:type="character" w:styleId="14">
    <w:name w:val="annotation reference"/>
    <w:qFormat/>
    <w:uiPriority w:val="0"/>
    <w:rPr>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image" Target="media/image48.png"/><Relationship Id="rId6" Type="http://schemas.openxmlformats.org/officeDocument/2006/relationships/footer" Target="foot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jpe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jpeg"/><Relationship Id="rId32" Type="http://schemas.openxmlformats.org/officeDocument/2006/relationships/image" Target="media/image20.pn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jpeg"/><Relationship Id="rId27" Type="http://schemas.openxmlformats.org/officeDocument/2006/relationships/image" Target="media/image15.png"/><Relationship Id="rId26" Type="http://schemas.openxmlformats.org/officeDocument/2006/relationships/image" Target="media/image14.jpeg"/><Relationship Id="rId25" Type="http://schemas.openxmlformats.org/officeDocument/2006/relationships/image" Target="media/image13.png"/><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jpe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73</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2023-12-04T06:18:00Z</dcterms:created>
  <dc:creator>花开荼靡</dc:creator>
  <cp:lastModifiedBy>别让梦想只是梦想</cp:lastModifiedBy>
  <dcterms:modified xsi:type="dcterms:W3CDTF">2023-12-04T08:57:43Z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BB9EA5F12BAC48DB9B8A39375563B030_13</vt:lpwstr>
  </property>
</Properties>
</file>